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D88DF" w14:textId="424ACB9B" w:rsidR="00FF3B02" w:rsidRPr="008D6318" w:rsidRDefault="00FE0FB3" w:rsidP="00FF3B02">
      <w:pPr>
        <w:pStyle w:val="zct"/>
      </w:pPr>
      <w:bookmarkStart w:id="0" w:name="_Toc200480998"/>
      <w:bookmarkStart w:id="1" w:name="_Toc200482701"/>
      <w:bookmarkStart w:id="2" w:name="_Toc200558278"/>
      <w:bookmarkStart w:id="3" w:name="_Toc232400513"/>
      <w:bookmarkStart w:id="4" w:name="_Toc232402765"/>
      <w:bookmarkStart w:id="5" w:name="_Toc232407403"/>
      <w:bookmarkStart w:id="6" w:name="_Toc232408350"/>
      <w:bookmarkStart w:id="7" w:name="_Toc263869010"/>
      <w:bookmarkStart w:id="8" w:name="_Toc263869504"/>
      <w:bookmarkStart w:id="9" w:name="_Toc327095240"/>
      <w:r w:rsidRPr="008D6318">
        <w:t xml:space="preserve">ГИБРИДНОЕ ОБУЧЕНИЕ </w:t>
      </w:r>
      <w:r w:rsidR="008D6318" w:rsidRPr="008D6318">
        <w:t>В ВЫСШЕМ ОБРАЗОВАНИИ</w:t>
      </w:r>
      <w:r>
        <w:t xml:space="preserve"> </w:t>
      </w:r>
    </w:p>
    <w:p w14:paraId="3D189C38" w14:textId="51984D7B" w:rsidR="005E266B" w:rsidRPr="005F7A0B" w:rsidRDefault="005F7A0B" w:rsidP="005E266B">
      <w:pPr>
        <w:pStyle w:val="za"/>
      </w:pPr>
      <w:r>
        <w:t>Северова Тамара Степановна (</w:t>
      </w:r>
      <w:proofErr w:type="spellStart"/>
      <w:r>
        <w:rPr>
          <w:lang w:val="en-US"/>
        </w:rPr>
        <w:t>tseverova</w:t>
      </w:r>
      <w:proofErr w:type="spellEnd"/>
      <w:r w:rsidRPr="008859AF">
        <w:t>@</w:t>
      </w:r>
      <w:r>
        <w:rPr>
          <w:lang w:val="en-US"/>
        </w:rPr>
        <w:t>mail</w:t>
      </w:r>
      <w:r w:rsidRPr="008859AF">
        <w:t>.</w:t>
      </w:r>
      <w:proofErr w:type="spellStart"/>
      <w:r>
        <w:rPr>
          <w:lang w:val="en-US"/>
        </w:rPr>
        <w:t>ru</w:t>
      </w:r>
      <w:proofErr w:type="spellEnd"/>
      <w:r w:rsidRPr="008859AF">
        <w:t>)</w:t>
      </w:r>
    </w:p>
    <w:bookmarkEnd w:id="9"/>
    <w:p w14:paraId="742DD593" w14:textId="60E71B23" w:rsidR="005E266B" w:rsidRPr="005E266B" w:rsidRDefault="005F7A0B" w:rsidP="00574078">
      <w:pPr>
        <w:pStyle w:val="zorg"/>
      </w:pPr>
      <w:r>
        <w:t xml:space="preserve">ФГБОУ ВО «Московский педагогический государственный </w:t>
      </w:r>
      <w:proofErr w:type="gramStart"/>
      <w:r>
        <w:t>университет»(</w:t>
      </w:r>
      <w:proofErr w:type="gramEnd"/>
      <w:r>
        <w:t xml:space="preserve">МПГУ), </w:t>
      </w:r>
      <w:proofErr w:type="spellStart"/>
      <w:r>
        <w:t>г.Москва</w:t>
      </w:r>
      <w:proofErr w:type="spellEnd"/>
    </w:p>
    <w:p w14:paraId="1D676250" w14:textId="77777777" w:rsidR="00574078" w:rsidRDefault="00574078" w:rsidP="00574078">
      <w:pPr>
        <w:pStyle w:val="abs"/>
      </w:pPr>
      <w:r>
        <w:t>Аннотация</w:t>
      </w:r>
    </w:p>
    <w:p w14:paraId="22335EEC" w14:textId="46AF6287" w:rsidR="00CA065C" w:rsidRDefault="00956CE0" w:rsidP="00CA065C">
      <w:pPr>
        <w:pStyle w:val="base6"/>
      </w:pPr>
      <w:r>
        <w:t>Р</w:t>
      </w:r>
      <w:r w:rsidRPr="00B55853">
        <w:t xml:space="preserve">ассматривается </w:t>
      </w:r>
      <w:r>
        <w:t xml:space="preserve">понятие гибридного обучения как разновидности электронного обучения, его </w:t>
      </w:r>
      <w:r w:rsidR="008D6318">
        <w:t xml:space="preserve">потенциал и условия применения в </w:t>
      </w:r>
      <w:r w:rsidR="006C5B62">
        <w:t>высшем</w:t>
      </w:r>
      <w:r w:rsidR="008D6318">
        <w:t xml:space="preserve"> образовании.</w:t>
      </w:r>
    </w:p>
    <w:p w14:paraId="1FAF2E1F" w14:textId="77777777" w:rsidR="0086756E" w:rsidRDefault="00027375" w:rsidP="0086756E">
      <w:pPr>
        <w:pStyle w:val="base"/>
        <w:rPr>
          <w:lang w:val="ru-RU"/>
        </w:rPr>
      </w:pPr>
      <w:r>
        <w:rPr>
          <w:lang w:val="ru-RU"/>
        </w:rPr>
        <w:t xml:space="preserve">Под влиянием массового перехода к онлайн-обучению, вызванного пандемией, ускорились процессы </w:t>
      </w:r>
      <w:r w:rsidRPr="00027375">
        <w:rPr>
          <w:lang w:val="ru-RU"/>
        </w:rPr>
        <w:t>цифров</w:t>
      </w:r>
      <w:r w:rsidR="008D6318">
        <w:rPr>
          <w:lang w:val="ru-RU"/>
        </w:rPr>
        <w:t>ой трансформации</w:t>
      </w:r>
      <w:r>
        <w:rPr>
          <w:lang w:val="ru-RU"/>
        </w:rPr>
        <w:t xml:space="preserve"> образования.</w:t>
      </w:r>
      <w:r w:rsidR="003D1470">
        <w:rPr>
          <w:lang w:val="ru-RU"/>
        </w:rPr>
        <w:t xml:space="preserve"> Три года назад</w:t>
      </w:r>
      <w:r w:rsidR="00956CE0">
        <w:rPr>
          <w:lang w:val="ru-RU"/>
        </w:rPr>
        <w:t xml:space="preserve"> мы предполагали, что после пандемии будет востребовано смешанное обучение, </w:t>
      </w:r>
      <w:r w:rsidR="00956CE0">
        <w:rPr>
          <w:lang w:val="ru-RU"/>
        </w:rPr>
        <w:t xml:space="preserve">которое даст возможность использовать все плюсы дистанционного формата, не отказываясь при этом от лекций, </w:t>
      </w:r>
      <w:r w:rsidR="008916E4">
        <w:rPr>
          <w:lang w:val="ru-RU"/>
        </w:rPr>
        <w:t>практических занятий</w:t>
      </w:r>
      <w:r w:rsidR="00956CE0">
        <w:rPr>
          <w:lang w:val="ru-RU"/>
        </w:rPr>
        <w:t xml:space="preserve"> и семинаров в традиционной форме </w:t>
      </w:r>
      <w:r w:rsidR="00956CE0" w:rsidRPr="00931142">
        <w:rPr>
          <w:lang w:val="ru-RU"/>
        </w:rPr>
        <w:t>[</w:t>
      </w:r>
      <w:r w:rsidR="008916E4">
        <w:rPr>
          <w:lang w:val="ru-RU"/>
        </w:rPr>
        <w:t>3</w:t>
      </w:r>
      <w:r w:rsidR="00956CE0" w:rsidRPr="00931142">
        <w:rPr>
          <w:lang w:val="ru-RU"/>
        </w:rPr>
        <w:t>]</w:t>
      </w:r>
      <w:r w:rsidR="00956CE0">
        <w:rPr>
          <w:lang w:val="ru-RU"/>
        </w:rPr>
        <w:t>.</w:t>
      </w:r>
      <w:r w:rsidR="00956CE0">
        <w:rPr>
          <w:lang w:val="ru-RU"/>
        </w:rPr>
        <w:t xml:space="preserve"> </w:t>
      </w:r>
      <w:r w:rsidR="008D6318">
        <w:rPr>
          <w:lang w:val="ru-RU"/>
        </w:rPr>
        <w:t>Смеш</w:t>
      </w:r>
      <w:r w:rsidR="008916E4">
        <w:rPr>
          <w:lang w:val="ru-RU"/>
        </w:rPr>
        <w:t>а</w:t>
      </w:r>
      <w:r w:rsidR="008D6318">
        <w:rPr>
          <w:lang w:val="ru-RU"/>
        </w:rPr>
        <w:t>нное обучение действительно нашло широкое применение</w:t>
      </w:r>
      <w:r w:rsidR="008916E4">
        <w:rPr>
          <w:lang w:val="ru-RU"/>
        </w:rPr>
        <w:t xml:space="preserve">, особенно </w:t>
      </w:r>
      <w:r w:rsidR="008D6318">
        <w:rPr>
          <w:lang w:val="ru-RU"/>
        </w:rPr>
        <w:t>в области дополнительного образования</w:t>
      </w:r>
      <w:r w:rsidR="008916E4">
        <w:rPr>
          <w:lang w:val="ru-RU"/>
        </w:rPr>
        <w:t xml:space="preserve"> и </w:t>
      </w:r>
      <w:r w:rsidR="008D6318">
        <w:rPr>
          <w:lang w:val="ru-RU"/>
        </w:rPr>
        <w:t>при заочной форме обучения</w:t>
      </w:r>
      <w:r w:rsidR="008916E4">
        <w:rPr>
          <w:lang w:val="ru-RU"/>
        </w:rPr>
        <w:t>.</w:t>
      </w:r>
    </w:p>
    <w:p w14:paraId="7B990A45" w14:textId="6FE26488" w:rsidR="00027375" w:rsidRDefault="008916E4" w:rsidP="0086756E">
      <w:pPr>
        <w:pStyle w:val="base"/>
        <w:rPr>
          <w:lang w:val="ru-RU"/>
        </w:rPr>
      </w:pPr>
      <w:r>
        <w:rPr>
          <w:lang w:val="ru-RU"/>
        </w:rPr>
        <w:t xml:space="preserve">Но сегодня </w:t>
      </w:r>
      <w:r>
        <w:rPr>
          <w:lang w:val="ru-RU"/>
        </w:rPr>
        <w:t>становится востребов</w:t>
      </w:r>
      <w:r>
        <w:rPr>
          <w:lang w:val="ru-RU"/>
        </w:rPr>
        <w:t>а</w:t>
      </w:r>
      <w:r>
        <w:rPr>
          <w:lang w:val="ru-RU"/>
        </w:rPr>
        <w:t>но гибридное обучение</w:t>
      </w:r>
      <w:r>
        <w:rPr>
          <w:lang w:val="ru-RU"/>
        </w:rPr>
        <w:t xml:space="preserve">, которое </w:t>
      </w:r>
      <w:r w:rsidR="0086756E">
        <w:rPr>
          <w:lang w:val="ru-RU"/>
        </w:rPr>
        <w:t xml:space="preserve">дает </w:t>
      </w:r>
      <w:r w:rsidR="0086756E">
        <w:rPr>
          <w:lang w:val="ru-RU"/>
        </w:rPr>
        <w:t>возможност</w:t>
      </w:r>
      <w:r w:rsidR="0086756E">
        <w:rPr>
          <w:lang w:val="ru-RU"/>
        </w:rPr>
        <w:t>ь</w:t>
      </w:r>
      <w:r>
        <w:rPr>
          <w:lang w:val="ru-RU"/>
        </w:rPr>
        <w:t xml:space="preserve"> </w:t>
      </w:r>
      <w:r w:rsidR="0086756E">
        <w:rPr>
          <w:lang w:val="ru-RU"/>
        </w:rPr>
        <w:t xml:space="preserve">синхронно проводить занятия со студентами, присутствующими в аудитории, и с теми, кто по тем или иным причинам присутствовать не может. Это </w:t>
      </w:r>
      <w:r w:rsidR="00CC7FB4">
        <w:rPr>
          <w:lang w:val="ru-RU"/>
        </w:rPr>
        <w:t xml:space="preserve">особенно </w:t>
      </w:r>
      <w:r w:rsidR="0086756E">
        <w:rPr>
          <w:lang w:val="ru-RU"/>
        </w:rPr>
        <w:t xml:space="preserve">актуально </w:t>
      </w:r>
      <w:r w:rsidR="008D6318">
        <w:rPr>
          <w:lang w:val="ru-RU"/>
        </w:rPr>
        <w:t>для студентов, находящихся в другой стране или в отдаленных регионах России</w:t>
      </w:r>
      <w:r w:rsidR="0086756E">
        <w:rPr>
          <w:lang w:val="ru-RU"/>
        </w:rPr>
        <w:t xml:space="preserve">, а также для лиц с </w:t>
      </w:r>
      <w:r w:rsidR="0086756E" w:rsidRPr="0086756E">
        <w:rPr>
          <w:lang w:val="ru-RU"/>
        </w:rPr>
        <w:t>ограниченными возможностями здоровья</w:t>
      </w:r>
      <w:r w:rsidR="0086756E">
        <w:rPr>
          <w:lang w:val="ru-RU"/>
        </w:rPr>
        <w:t>.</w:t>
      </w:r>
      <w:r w:rsidR="008D6318">
        <w:rPr>
          <w:lang w:val="ru-RU"/>
        </w:rPr>
        <w:t xml:space="preserve"> </w:t>
      </w:r>
    </w:p>
    <w:p w14:paraId="1AA131D4" w14:textId="6AEF13D6" w:rsidR="00FB0E31" w:rsidRDefault="00CC7FB4" w:rsidP="00562A6D">
      <w:pPr>
        <w:pStyle w:val="base"/>
        <w:rPr>
          <w:lang w:val="ru-RU"/>
        </w:rPr>
      </w:pPr>
      <w:r>
        <w:rPr>
          <w:lang w:val="ru-RU"/>
        </w:rPr>
        <w:t xml:space="preserve">Результаты </w:t>
      </w:r>
      <w:r>
        <w:rPr>
          <w:lang w:val="ru-RU"/>
        </w:rPr>
        <w:t>исследования</w:t>
      </w:r>
      <w:r>
        <w:rPr>
          <w:lang w:val="ru-RU"/>
        </w:rPr>
        <w:t>, проведенного в области гибридного обучения</w:t>
      </w:r>
      <w:r w:rsidR="00FB0E31">
        <w:rPr>
          <w:lang w:val="ru-RU"/>
        </w:rPr>
        <w:t xml:space="preserve"> преподавателями Московского городского педагогического университета и </w:t>
      </w:r>
      <w:r w:rsidR="00FB0E31" w:rsidRPr="00CC7FB4">
        <w:rPr>
          <w:lang w:val="ru-RU"/>
        </w:rPr>
        <w:t>Высш</w:t>
      </w:r>
      <w:r w:rsidR="00FB0E31">
        <w:rPr>
          <w:lang w:val="ru-RU"/>
        </w:rPr>
        <w:t>ей</w:t>
      </w:r>
      <w:r w:rsidR="00FB0E31" w:rsidRPr="00CC7FB4">
        <w:rPr>
          <w:lang w:val="ru-RU"/>
        </w:rPr>
        <w:t xml:space="preserve"> школ</w:t>
      </w:r>
      <w:r w:rsidR="00FB0E31">
        <w:rPr>
          <w:lang w:val="ru-RU"/>
        </w:rPr>
        <w:t>ы</w:t>
      </w:r>
      <w:r w:rsidR="00FB0E31" w:rsidRPr="00CC7FB4">
        <w:rPr>
          <w:lang w:val="ru-RU"/>
        </w:rPr>
        <w:t xml:space="preserve"> менеджмент</w:t>
      </w:r>
      <w:r w:rsidR="00FB0E31">
        <w:rPr>
          <w:lang w:val="ru-RU"/>
        </w:rPr>
        <w:t>а</w:t>
      </w:r>
      <w:r w:rsidR="00FB0E31" w:rsidRPr="00CC7FB4">
        <w:rPr>
          <w:lang w:val="ru-RU"/>
        </w:rPr>
        <w:t xml:space="preserve"> Санкт-Петербургского государственного университета</w:t>
      </w:r>
      <w:r w:rsidR="00FB0E31">
        <w:rPr>
          <w:lang w:val="ru-RU"/>
        </w:rPr>
        <w:t>, представлены</w:t>
      </w:r>
      <w:r>
        <w:rPr>
          <w:lang w:val="ru-RU"/>
        </w:rPr>
        <w:t xml:space="preserve"> в публикации «</w:t>
      </w:r>
      <w:r w:rsidRPr="00CC7FB4">
        <w:rPr>
          <w:lang w:val="ru-RU"/>
        </w:rPr>
        <w:t>Белая книга. Гибридное обучение</w:t>
      </w:r>
      <w:r>
        <w:rPr>
          <w:lang w:val="ru-RU"/>
        </w:rPr>
        <w:t>»</w:t>
      </w:r>
      <w:r w:rsidRPr="00CC7FB4">
        <w:rPr>
          <w:lang w:val="ru-RU"/>
        </w:rPr>
        <w:t xml:space="preserve"> [1]</w:t>
      </w:r>
      <w:r w:rsidR="00727712">
        <w:rPr>
          <w:lang w:val="ru-RU"/>
        </w:rPr>
        <w:t xml:space="preserve"> и</w:t>
      </w:r>
      <w:r>
        <w:rPr>
          <w:lang w:val="ru-RU"/>
        </w:rPr>
        <w:t xml:space="preserve"> на сайте </w:t>
      </w:r>
      <w:r w:rsidR="00FB0E31" w:rsidRPr="00FB0E31">
        <w:rPr>
          <w:lang w:val="ru-RU"/>
        </w:rPr>
        <w:t>ВШМ</w:t>
      </w:r>
      <w:r w:rsidR="00FB0E31">
        <w:rPr>
          <w:lang w:val="ru-RU"/>
        </w:rPr>
        <w:t xml:space="preserve"> </w:t>
      </w:r>
      <w:r w:rsidR="00FB0E31" w:rsidRPr="00FB0E31">
        <w:rPr>
          <w:lang w:val="ru-RU"/>
        </w:rPr>
        <w:t>СПбГУ</w:t>
      </w:r>
      <w:r w:rsidR="00FB0E31">
        <w:rPr>
          <w:lang w:val="ru-RU"/>
        </w:rPr>
        <w:t xml:space="preserve"> </w:t>
      </w:r>
      <w:r w:rsidRPr="00CC7FB4">
        <w:rPr>
          <w:lang w:val="ru-RU"/>
        </w:rPr>
        <w:t>[2]</w:t>
      </w:r>
      <w:r w:rsidRPr="00CC7FB4">
        <w:rPr>
          <w:lang w:val="ru-RU"/>
        </w:rPr>
        <w:t>.</w:t>
      </w:r>
      <w:r w:rsidR="00562A6D">
        <w:rPr>
          <w:lang w:val="ru-RU"/>
        </w:rPr>
        <w:t xml:space="preserve"> </w:t>
      </w:r>
      <w:r w:rsidR="00FB0E31">
        <w:rPr>
          <w:lang w:val="ru-RU"/>
        </w:rPr>
        <w:t xml:space="preserve">Авторы рассматривают гибридное обучение как </w:t>
      </w:r>
      <w:r w:rsidR="00562A6D" w:rsidRPr="00562A6D">
        <w:rPr>
          <w:lang w:val="ru-RU"/>
        </w:rPr>
        <w:t>синхронное обучение онлайн- и офлайн-студентов в специальных гибридных аудиториях, а также возможность асинхронного обучения онлайн-студентов.</w:t>
      </w:r>
      <w:r w:rsidR="00562A6D">
        <w:rPr>
          <w:lang w:val="ru-RU"/>
        </w:rPr>
        <w:t xml:space="preserve"> Большое внимание уделено методологии и техническим решениям гибридного обучения</w:t>
      </w:r>
      <w:r w:rsidR="00727712">
        <w:rPr>
          <w:lang w:val="ru-RU"/>
        </w:rPr>
        <w:t>, описан международный и отечественный опыт.</w:t>
      </w:r>
    </w:p>
    <w:p w14:paraId="65773109" w14:textId="13F8BFB8" w:rsidR="00141636" w:rsidRDefault="00F44536" w:rsidP="00562A6D">
      <w:pPr>
        <w:pStyle w:val="base"/>
        <w:rPr>
          <w:lang w:val="ru-RU"/>
        </w:rPr>
      </w:pPr>
      <w:r>
        <w:rPr>
          <w:lang w:val="ru-RU"/>
        </w:rPr>
        <w:t xml:space="preserve">Гибридное обучение является </w:t>
      </w:r>
      <w:r w:rsidRPr="00F44536">
        <w:rPr>
          <w:lang w:val="ru-RU"/>
        </w:rPr>
        <w:t>разновидност</w:t>
      </w:r>
      <w:r>
        <w:rPr>
          <w:lang w:val="ru-RU"/>
        </w:rPr>
        <w:t>ью</w:t>
      </w:r>
      <w:r w:rsidRPr="00F44536">
        <w:rPr>
          <w:lang w:val="ru-RU"/>
        </w:rPr>
        <w:t xml:space="preserve"> электронного обучения</w:t>
      </w:r>
      <w:r>
        <w:rPr>
          <w:lang w:val="ru-RU"/>
        </w:rPr>
        <w:t xml:space="preserve">, </w:t>
      </w:r>
      <w:r w:rsidR="00E61BA0">
        <w:rPr>
          <w:lang w:val="ru-RU"/>
        </w:rPr>
        <w:t xml:space="preserve">синхронно </w:t>
      </w:r>
      <w:r>
        <w:rPr>
          <w:lang w:val="ru-RU"/>
        </w:rPr>
        <w:t xml:space="preserve">объединяющей форматы онлайн и офлайн, в то время как смешанное обучение предполагает </w:t>
      </w:r>
      <w:r w:rsidR="00E61BA0">
        <w:rPr>
          <w:lang w:val="ru-RU"/>
        </w:rPr>
        <w:t>сочет</w:t>
      </w:r>
      <w:r w:rsidR="004C1B23">
        <w:rPr>
          <w:lang w:val="ru-RU"/>
        </w:rPr>
        <w:t>а</w:t>
      </w:r>
      <w:r w:rsidR="00E61BA0">
        <w:rPr>
          <w:lang w:val="ru-RU"/>
        </w:rPr>
        <w:t xml:space="preserve">ние </w:t>
      </w:r>
      <w:r w:rsidR="00E61BA0" w:rsidRPr="00E61BA0">
        <w:rPr>
          <w:lang w:val="ru-RU"/>
        </w:rPr>
        <w:t>технологии асинхронной интернет-коммуникации</w:t>
      </w:r>
      <w:r w:rsidR="00E61BA0">
        <w:rPr>
          <w:lang w:val="ru-RU"/>
        </w:rPr>
        <w:t xml:space="preserve"> с традиционными очными занятиями</w:t>
      </w:r>
      <w:r w:rsidR="004C1B23">
        <w:rPr>
          <w:lang w:val="ru-RU"/>
        </w:rPr>
        <w:t>.</w:t>
      </w:r>
      <w:r w:rsidR="003106EF">
        <w:rPr>
          <w:lang w:val="ru-RU"/>
        </w:rPr>
        <w:t xml:space="preserve"> </w:t>
      </w:r>
      <w:r w:rsidR="003106EF">
        <w:rPr>
          <w:lang w:val="ru-RU"/>
        </w:rPr>
        <w:t>Гибридное обучение</w:t>
      </w:r>
      <w:r w:rsidR="003106EF">
        <w:rPr>
          <w:lang w:val="ru-RU"/>
        </w:rPr>
        <w:t xml:space="preserve"> предполагает и асинхронное взаимодействие обучаемого с преподавателем. </w:t>
      </w:r>
      <w:r w:rsidR="004C1B23">
        <w:rPr>
          <w:lang w:val="ru-RU"/>
        </w:rPr>
        <w:t xml:space="preserve">Условия для успешного применения гибридного обучения: </w:t>
      </w:r>
      <w:r w:rsidR="008329C0">
        <w:rPr>
          <w:lang w:val="ru-RU"/>
        </w:rPr>
        <w:t>наличие соответствующего оборудования</w:t>
      </w:r>
      <w:r w:rsidR="002E1D7C">
        <w:rPr>
          <w:lang w:val="ru-RU"/>
        </w:rPr>
        <w:t>;</w:t>
      </w:r>
      <w:r w:rsidR="008329C0">
        <w:rPr>
          <w:lang w:val="ru-RU"/>
        </w:rPr>
        <w:t xml:space="preserve"> готовность преподавателей </w:t>
      </w:r>
      <w:r w:rsidR="003106EF">
        <w:rPr>
          <w:lang w:val="ru-RU"/>
        </w:rPr>
        <w:t xml:space="preserve">работать в условиях </w:t>
      </w:r>
      <w:r w:rsidR="003106EF" w:rsidRPr="003106EF">
        <w:rPr>
          <w:lang w:val="ru-RU"/>
        </w:rPr>
        <w:t>цифровой дидактики для гибридного обучения</w:t>
      </w:r>
      <w:r w:rsidR="002E1D7C">
        <w:rPr>
          <w:lang w:val="ru-RU"/>
        </w:rPr>
        <w:t>;</w:t>
      </w:r>
      <w:r w:rsidR="003106EF">
        <w:rPr>
          <w:lang w:val="ru-RU"/>
        </w:rPr>
        <w:t xml:space="preserve"> готовность </w:t>
      </w:r>
      <w:r w:rsidR="00141636">
        <w:rPr>
          <w:lang w:val="ru-RU"/>
        </w:rPr>
        <w:t xml:space="preserve">студентов проектировать индивидуальные образовательные </w:t>
      </w:r>
      <w:r w:rsidR="00C068EF">
        <w:rPr>
          <w:lang w:val="ru-RU"/>
        </w:rPr>
        <w:t>маршруты</w:t>
      </w:r>
      <w:r w:rsidR="00141636">
        <w:rPr>
          <w:lang w:val="ru-RU"/>
        </w:rPr>
        <w:t>.</w:t>
      </w:r>
    </w:p>
    <w:p w14:paraId="401BEFF5" w14:textId="551C6344" w:rsidR="00F44536" w:rsidRPr="00E61BA0" w:rsidRDefault="00C068EF" w:rsidP="0085015F">
      <w:pPr>
        <w:pStyle w:val="base"/>
        <w:rPr>
          <w:lang w:val="ru-RU"/>
        </w:rPr>
      </w:pPr>
      <w:r>
        <w:rPr>
          <w:lang w:val="ru-RU"/>
        </w:rPr>
        <w:t>Задача п</w:t>
      </w:r>
      <w:r w:rsidR="00962E66">
        <w:rPr>
          <w:lang w:val="ru-RU"/>
        </w:rPr>
        <w:t>реподавател</w:t>
      </w:r>
      <w:r>
        <w:rPr>
          <w:lang w:val="ru-RU"/>
        </w:rPr>
        <w:t>я так организовать гибридное занятие, чтобы онлайн-</w:t>
      </w:r>
      <w:r w:rsidR="0085015F">
        <w:rPr>
          <w:lang w:val="ru-RU"/>
        </w:rPr>
        <w:t xml:space="preserve"> и офлайн-студенты находились в равных условиях с точки зрения учебных возможностей. Студенты сами определяют способ взаимодействия с преподавателем. </w:t>
      </w:r>
      <w:r w:rsidR="00962E66">
        <w:rPr>
          <w:lang w:val="ru-RU"/>
        </w:rPr>
        <w:t>О</w:t>
      </w:r>
      <w:r w:rsidR="002E1D7C">
        <w:rPr>
          <w:lang w:val="ru-RU"/>
        </w:rPr>
        <w:t>нлайн-</w:t>
      </w:r>
      <w:r w:rsidR="003106EF">
        <w:rPr>
          <w:lang w:val="ru-RU"/>
        </w:rPr>
        <w:t>студент</w:t>
      </w:r>
      <w:r w:rsidR="00962E66">
        <w:rPr>
          <w:lang w:val="ru-RU"/>
        </w:rPr>
        <w:t>ы должны</w:t>
      </w:r>
      <w:r w:rsidR="003106EF">
        <w:rPr>
          <w:lang w:val="ru-RU"/>
        </w:rPr>
        <w:t xml:space="preserve"> </w:t>
      </w:r>
      <w:r w:rsidR="00B72CE9">
        <w:rPr>
          <w:lang w:val="ru-RU"/>
        </w:rPr>
        <w:t xml:space="preserve">выполнять требования </w:t>
      </w:r>
      <w:r w:rsidR="002E1D7C">
        <w:rPr>
          <w:lang w:val="ru-RU"/>
        </w:rPr>
        <w:t xml:space="preserve">к участникам гибридного образовательного процесса – подключаться к занятию </w:t>
      </w:r>
      <w:r w:rsidR="002E1D7C">
        <w:rPr>
          <w:lang w:val="ru-RU"/>
        </w:rPr>
        <w:t>вовремя</w:t>
      </w:r>
      <w:r w:rsidR="002E1D7C">
        <w:rPr>
          <w:lang w:val="ru-RU"/>
        </w:rPr>
        <w:t>, с включенной видеокамерой, вступать в дискуссию только по приглашению преподавателя.</w:t>
      </w:r>
    </w:p>
    <w:p w14:paraId="3AD8FEA0" w14:textId="02C23A26" w:rsidR="000A7900" w:rsidRDefault="00F44536" w:rsidP="00EF3DAA">
      <w:pPr>
        <w:pStyle w:val="base"/>
        <w:rPr>
          <w:lang w:val="ru-RU"/>
        </w:rPr>
      </w:pPr>
      <w:r>
        <w:rPr>
          <w:lang w:val="ru-RU"/>
        </w:rPr>
        <w:t>На</w:t>
      </w:r>
      <w:r w:rsidR="002759F1">
        <w:rPr>
          <w:lang w:val="ru-RU"/>
        </w:rPr>
        <w:t xml:space="preserve"> художественно-графическ</w:t>
      </w:r>
      <w:r>
        <w:rPr>
          <w:lang w:val="ru-RU"/>
        </w:rPr>
        <w:t>ом</w:t>
      </w:r>
      <w:r w:rsidR="002759F1">
        <w:rPr>
          <w:lang w:val="ru-RU"/>
        </w:rPr>
        <w:t xml:space="preserve"> факультет</w:t>
      </w:r>
      <w:r>
        <w:rPr>
          <w:lang w:val="ru-RU"/>
        </w:rPr>
        <w:t>е</w:t>
      </w:r>
      <w:r w:rsidR="002759F1">
        <w:rPr>
          <w:lang w:val="ru-RU"/>
        </w:rPr>
        <w:t xml:space="preserve"> </w:t>
      </w:r>
      <w:r w:rsidR="00727712">
        <w:rPr>
          <w:lang w:val="ru-RU"/>
        </w:rPr>
        <w:t>Институт</w:t>
      </w:r>
      <w:r w:rsidR="002759F1">
        <w:rPr>
          <w:lang w:val="ru-RU"/>
        </w:rPr>
        <w:t>а</w:t>
      </w:r>
      <w:r w:rsidR="00727712">
        <w:rPr>
          <w:lang w:val="ru-RU"/>
        </w:rPr>
        <w:t xml:space="preserve"> изящных искусств Московского педагогического государственного университета </w:t>
      </w:r>
      <w:r>
        <w:rPr>
          <w:lang w:val="ru-RU"/>
        </w:rPr>
        <w:t>а</w:t>
      </w:r>
      <w:r w:rsidR="002759F1">
        <w:rPr>
          <w:lang w:val="ru-RU"/>
        </w:rPr>
        <w:t xml:space="preserve">ктуальность использования гибридного формата </w:t>
      </w:r>
      <w:r>
        <w:rPr>
          <w:lang w:val="ru-RU"/>
        </w:rPr>
        <w:t xml:space="preserve">обучения </w:t>
      </w:r>
      <w:r w:rsidR="002759F1">
        <w:rPr>
          <w:lang w:val="ru-RU"/>
        </w:rPr>
        <w:t>обусловлена тем, что на факультете обучается большое число иностранных студентов, часть которых находится не в России.</w:t>
      </w:r>
      <w:r w:rsidR="00664D21">
        <w:rPr>
          <w:lang w:val="ru-RU"/>
        </w:rPr>
        <w:t xml:space="preserve"> </w:t>
      </w:r>
      <w:r w:rsidR="00A14D0F">
        <w:rPr>
          <w:lang w:val="ru-RU"/>
        </w:rPr>
        <w:t>На рис.</w:t>
      </w:r>
      <w:r w:rsidR="00664D21">
        <w:rPr>
          <w:lang w:val="ru-RU"/>
        </w:rPr>
        <w:t xml:space="preserve"> </w:t>
      </w:r>
      <w:r w:rsidR="00A14D0F">
        <w:rPr>
          <w:lang w:val="ru-RU"/>
        </w:rPr>
        <w:t xml:space="preserve">1 представлено помещение библиотеки, оборудованное для </w:t>
      </w:r>
      <w:r w:rsidR="00A14D0F">
        <w:rPr>
          <w:lang w:val="ru-RU"/>
        </w:rPr>
        <w:t>проведения мероприятий в гибридном формате</w:t>
      </w:r>
      <w:r w:rsidR="00A14D0F">
        <w:rPr>
          <w:lang w:val="ru-RU"/>
        </w:rPr>
        <w:t xml:space="preserve">. </w:t>
      </w:r>
      <w:r w:rsidR="00664D21">
        <w:rPr>
          <w:lang w:val="ru-RU"/>
        </w:rPr>
        <w:t>На большом экране</w:t>
      </w:r>
      <w:r w:rsidR="00B03354">
        <w:rPr>
          <w:lang w:val="ru-RU"/>
        </w:rPr>
        <w:t xml:space="preserve"> </w:t>
      </w:r>
      <w:r w:rsidR="00B03354">
        <w:rPr>
          <w:lang w:val="ru-RU"/>
        </w:rPr>
        <w:t>(справа)</w:t>
      </w:r>
      <w:r w:rsidR="00664D21">
        <w:rPr>
          <w:lang w:val="ru-RU"/>
        </w:rPr>
        <w:t xml:space="preserve"> отображается окно системы видеоконференцсвязи, например, </w:t>
      </w:r>
      <w:r w:rsidR="00664D21">
        <w:t>Teams</w:t>
      </w:r>
      <w:r w:rsidR="00B03354">
        <w:rPr>
          <w:lang w:val="ru-RU"/>
        </w:rPr>
        <w:t xml:space="preserve">, на котором показывается презентация выступающего и его изображение. </w:t>
      </w:r>
      <w:r w:rsidR="00664D21">
        <w:rPr>
          <w:lang w:val="ru-RU"/>
        </w:rPr>
        <w:t>Модератор работает за персональным компьютером (слева)</w:t>
      </w:r>
      <w:r w:rsidR="00B03354">
        <w:rPr>
          <w:lang w:val="ru-RU"/>
        </w:rPr>
        <w:t xml:space="preserve">, </w:t>
      </w:r>
      <w:r w:rsidR="00F73737">
        <w:rPr>
          <w:lang w:val="ru-RU"/>
        </w:rPr>
        <w:t xml:space="preserve">выступающий </w:t>
      </w:r>
      <w:r w:rsidR="00EA32FA">
        <w:rPr>
          <w:lang w:val="ru-RU"/>
        </w:rPr>
        <w:t>офлайн-</w:t>
      </w:r>
      <w:r w:rsidR="00F73737">
        <w:rPr>
          <w:lang w:val="ru-RU"/>
        </w:rPr>
        <w:t>участник ст</w:t>
      </w:r>
      <w:r w:rsidR="00EA32FA">
        <w:rPr>
          <w:lang w:val="ru-RU"/>
        </w:rPr>
        <w:t>о</w:t>
      </w:r>
      <w:r w:rsidR="00F73737">
        <w:rPr>
          <w:lang w:val="ru-RU"/>
        </w:rPr>
        <w:t>ит за кафедрой</w:t>
      </w:r>
      <w:r w:rsidR="00EA32FA">
        <w:rPr>
          <w:lang w:val="ru-RU"/>
        </w:rPr>
        <w:t xml:space="preserve">, слайды выводятся на экран, остальные </w:t>
      </w:r>
      <w:r w:rsidR="00B03354">
        <w:rPr>
          <w:lang w:val="ru-RU"/>
        </w:rPr>
        <w:t>участники сидят за столом перед микрофонами.</w:t>
      </w:r>
      <w:r w:rsidR="00EA32FA">
        <w:rPr>
          <w:lang w:val="ru-RU"/>
        </w:rPr>
        <w:t xml:space="preserve"> </w:t>
      </w:r>
      <w:r w:rsidR="00B03354">
        <w:rPr>
          <w:lang w:val="ru-RU"/>
        </w:rPr>
        <w:t>Помещение оборудовано видеокамерами и мощными звуковыми колонками.</w:t>
      </w:r>
      <w:r w:rsidR="00A2145F">
        <w:rPr>
          <w:lang w:val="ru-RU"/>
        </w:rPr>
        <w:t xml:space="preserve"> </w:t>
      </w:r>
      <w:r w:rsidR="00B03354">
        <w:rPr>
          <w:lang w:val="ru-RU"/>
        </w:rPr>
        <w:t xml:space="preserve">В таком помещении можно проводить защиту выпускных квалификационных работ, научные конференции и иные мероприятия, предполагающие </w:t>
      </w:r>
      <w:r w:rsidR="009E65B8">
        <w:rPr>
          <w:lang w:val="ru-RU"/>
        </w:rPr>
        <w:t xml:space="preserve">выступление с презентацией и дискуссию </w:t>
      </w:r>
      <w:r w:rsidR="009E65B8" w:rsidRPr="00562A6D">
        <w:rPr>
          <w:lang w:val="ru-RU"/>
        </w:rPr>
        <w:t>онлайн- и офлайн-</w:t>
      </w:r>
      <w:r w:rsidR="009E65B8">
        <w:rPr>
          <w:lang w:val="ru-RU"/>
        </w:rPr>
        <w:t>участников.</w:t>
      </w:r>
      <w:r w:rsidR="00EF3DAA">
        <w:rPr>
          <w:lang w:val="ru-RU"/>
        </w:rPr>
        <w:t xml:space="preserve"> </w:t>
      </w:r>
      <w:r w:rsidR="000A7900">
        <w:rPr>
          <w:lang w:val="ru-RU"/>
        </w:rPr>
        <w:t xml:space="preserve">При </w:t>
      </w:r>
      <w:r w:rsidR="000A7900">
        <w:rPr>
          <w:lang w:val="ru-RU"/>
        </w:rPr>
        <w:lastRenderedPageBreak/>
        <w:t>проектировании а</w:t>
      </w:r>
      <w:r w:rsidR="00A2145F">
        <w:rPr>
          <w:lang w:val="ru-RU"/>
        </w:rPr>
        <w:t>удитори</w:t>
      </w:r>
      <w:r w:rsidR="000A7900">
        <w:rPr>
          <w:lang w:val="ru-RU"/>
        </w:rPr>
        <w:t>и</w:t>
      </w:r>
      <w:r w:rsidR="00A2145F">
        <w:rPr>
          <w:lang w:val="ru-RU"/>
        </w:rPr>
        <w:t xml:space="preserve"> д</w:t>
      </w:r>
      <w:r w:rsidR="009E65B8">
        <w:rPr>
          <w:lang w:val="ru-RU"/>
        </w:rPr>
        <w:t xml:space="preserve">ля проведения учебных занятий </w:t>
      </w:r>
      <w:r w:rsidR="00EE0695">
        <w:rPr>
          <w:lang w:val="ru-RU"/>
        </w:rPr>
        <w:t>в гибридном формате</w:t>
      </w:r>
      <w:r w:rsidR="00EF3DAA">
        <w:rPr>
          <w:lang w:val="ru-RU"/>
        </w:rPr>
        <w:t xml:space="preserve"> </w:t>
      </w:r>
      <w:r w:rsidR="000A7900">
        <w:rPr>
          <w:lang w:val="ru-RU"/>
        </w:rPr>
        <w:t xml:space="preserve">может быть использована </w:t>
      </w:r>
      <w:r w:rsidR="000A7900" w:rsidRPr="000A7900">
        <w:rPr>
          <w:lang w:val="ru-RU"/>
        </w:rPr>
        <w:t>универсальн</w:t>
      </w:r>
      <w:r w:rsidR="000A7900">
        <w:rPr>
          <w:lang w:val="ru-RU"/>
        </w:rPr>
        <w:t>ая</w:t>
      </w:r>
      <w:r w:rsidR="000A7900" w:rsidRPr="000A7900">
        <w:rPr>
          <w:lang w:val="ru-RU"/>
        </w:rPr>
        <w:t xml:space="preserve"> концепци</w:t>
      </w:r>
      <w:r w:rsidR="000A7900">
        <w:rPr>
          <w:lang w:val="ru-RU"/>
        </w:rPr>
        <w:t>я</w:t>
      </w:r>
      <w:r w:rsidR="000A7900" w:rsidRPr="000A7900">
        <w:rPr>
          <w:lang w:val="ru-RU"/>
        </w:rPr>
        <w:t xml:space="preserve"> гибридной аудитории</w:t>
      </w:r>
      <w:r w:rsidR="000A7900">
        <w:rPr>
          <w:lang w:val="ru-RU"/>
        </w:rPr>
        <w:t xml:space="preserve">, </w:t>
      </w:r>
      <w:r w:rsidR="000A7900" w:rsidRPr="000A7900">
        <w:rPr>
          <w:lang w:val="ru-RU"/>
        </w:rPr>
        <w:t>разработа</w:t>
      </w:r>
      <w:r w:rsidR="000A7900">
        <w:rPr>
          <w:lang w:val="ru-RU"/>
        </w:rPr>
        <w:t>нная</w:t>
      </w:r>
      <w:r w:rsidR="000A7900" w:rsidRPr="000A7900">
        <w:rPr>
          <w:lang w:val="ru-RU"/>
        </w:rPr>
        <w:t xml:space="preserve"> </w:t>
      </w:r>
      <w:r w:rsidR="000A7900">
        <w:rPr>
          <w:lang w:val="ru-RU"/>
        </w:rPr>
        <w:t>к</w:t>
      </w:r>
      <w:r w:rsidR="000A7900" w:rsidRPr="000A7900">
        <w:rPr>
          <w:lang w:val="ru-RU"/>
        </w:rPr>
        <w:t>оманд</w:t>
      </w:r>
      <w:r w:rsidR="000A7900">
        <w:rPr>
          <w:lang w:val="ru-RU"/>
        </w:rPr>
        <w:t>ой</w:t>
      </w:r>
      <w:r w:rsidR="000A7900" w:rsidRPr="000A7900">
        <w:rPr>
          <w:lang w:val="ru-RU"/>
        </w:rPr>
        <w:t xml:space="preserve"> ВШМ СПбГУ</w:t>
      </w:r>
      <w:r w:rsidR="000A7900">
        <w:rPr>
          <w:lang w:val="ru-RU"/>
        </w:rPr>
        <w:t xml:space="preserve"> </w:t>
      </w:r>
      <w:r w:rsidR="000A7900" w:rsidRPr="00CC7FB4">
        <w:rPr>
          <w:lang w:val="ru-RU"/>
        </w:rPr>
        <w:t>[2]</w:t>
      </w:r>
      <w:r w:rsidR="000A7900">
        <w:rPr>
          <w:lang w:val="ru-RU"/>
        </w:rPr>
        <w:t>.</w:t>
      </w:r>
    </w:p>
    <w:p w14:paraId="405683BB" w14:textId="340FDC29" w:rsidR="00A43B25" w:rsidRPr="00BA2C7D" w:rsidRDefault="004319AB" w:rsidP="00BA2C7D">
      <w:pPr>
        <w:pStyle w:val="affffff9"/>
      </w:pPr>
      <w:r>
        <w:rPr>
          <w:noProof/>
        </w:rPr>
        <w:drawing>
          <wp:inline distT="0" distB="0" distL="0" distR="0" wp14:anchorId="5F7DE2CA" wp14:editId="177A3C63">
            <wp:extent cx="3153796" cy="2373124"/>
            <wp:effectExtent l="0" t="0" r="0" b="0"/>
            <wp:docPr id="786316108" name="Рисунок 1" descr="Изображение выглядит как текст, мебель, стол, в помещени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316108" name="Рисунок 1" descr="Изображение выглядит как текст, мебель, стол, в помещении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029" cy="240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86563" w14:textId="60EE0817" w:rsidR="00A43B25" w:rsidRDefault="00A43B25" w:rsidP="00A43B25">
      <w:pPr>
        <w:pStyle w:val="base"/>
        <w:ind w:firstLine="0"/>
        <w:jc w:val="center"/>
        <w:rPr>
          <w:lang w:val="ru-RU"/>
        </w:rPr>
      </w:pPr>
      <w:r w:rsidRPr="00D62EEE">
        <w:rPr>
          <w:lang w:val="ru-RU"/>
        </w:rPr>
        <w:t>Рис.</w:t>
      </w:r>
      <w:r w:rsidRPr="00D47BD7">
        <w:t> </w:t>
      </w:r>
      <w:r w:rsidRPr="00D62EEE">
        <w:rPr>
          <w:lang w:val="ru-RU"/>
        </w:rPr>
        <w:t xml:space="preserve">1. </w:t>
      </w:r>
      <w:r w:rsidR="004319AB">
        <w:rPr>
          <w:lang w:val="ru-RU"/>
        </w:rPr>
        <w:t>Библиотека Института изящных искусств МПГУ, оборудованная для проведения мероприятий в гибридном формате</w:t>
      </w:r>
    </w:p>
    <w:p w14:paraId="17F7D697" w14:textId="6CB939FB" w:rsidR="00FF578E" w:rsidRPr="004319AB" w:rsidRDefault="00FF578E" w:rsidP="00847E96">
      <w:pPr>
        <w:pStyle w:val="base"/>
        <w:spacing w:before="240"/>
        <w:rPr>
          <w:lang w:val="ru-RU"/>
        </w:rPr>
      </w:pPr>
      <w:r>
        <w:rPr>
          <w:lang w:val="ru-RU"/>
        </w:rPr>
        <w:t>Возможности гибридно</w:t>
      </w:r>
      <w:r w:rsidR="00847E96">
        <w:rPr>
          <w:lang w:val="ru-RU"/>
        </w:rPr>
        <w:t>го</w:t>
      </w:r>
      <w:r>
        <w:rPr>
          <w:lang w:val="ru-RU"/>
        </w:rPr>
        <w:t xml:space="preserve"> обучени</w:t>
      </w:r>
      <w:r w:rsidR="00847E96">
        <w:rPr>
          <w:lang w:val="ru-RU"/>
        </w:rPr>
        <w:t>я предоставляют обучаемым больше свободы, но и требуют от них более ответственного отношения к учебе.</w:t>
      </w:r>
      <w:r w:rsidR="00CC0F74">
        <w:rPr>
          <w:lang w:val="ru-RU"/>
        </w:rPr>
        <w:t xml:space="preserve"> В зависимости от специфики образовательных программ и уровня образования гибридное обучение может быть востребовано в большей или меньшей степени.</w:t>
      </w:r>
      <w:r w:rsidR="00847E96">
        <w:rPr>
          <w:lang w:val="ru-RU"/>
        </w:rPr>
        <w:t xml:space="preserve"> </w:t>
      </w:r>
      <w:r w:rsidR="00CC0F74">
        <w:rPr>
          <w:lang w:val="ru-RU"/>
        </w:rPr>
        <w:t>Такой формат не подходит для обучения творческим дисциплинам, но может успешно применяться в преподавании теоретических дисциплин и обучении компьютерным технологиям.</w:t>
      </w:r>
      <w:r w:rsidR="006C21F2">
        <w:rPr>
          <w:lang w:val="ru-RU"/>
        </w:rPr>
        <w:t xml:space="preserve"> </w:t>
      </w:r>
      <w:r w:rsidR="00441193">
        <w:rPr>
          <w:lang w:val="ru-RU"/>
        </w:rPr>
        <w:t xml:space="preserve">В настоящее время гибридное обучение является общемировым трендом, </w:t>
      </w:r>
      <w:r w:rsidR="0057403D">
        <w:rPr>
          <w:lang w:val="ru-RU"/>
        </w:rPr>
        <w:t>и его использование в образовательном процессе вуза представляется весьма перспективным.</w:t>
      </w:r>
    </w:p>
    <w:p w14:paraId="7ADD5185" w14:textId="77777777" w:rsidR="005F7A0B" w:rsidRDefault="005F7A0B" w:rsidP="00574078">
      <w:pPr>
        <w:pStyle w:val="base1"/>
      </w:pPr>
    </w:p>
    <w:p w14:paraId="0896A087" w14:textId="3C1132F9" w:rsidR="00574078" w:rsidRDefault="00574078" w:rsidP="00574078">
      <w:pPr>
        <w:pStyle w:val="base1"/>
      </w:pPr>
      <w:r>
        <w:t>Литература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3E838813" w14:textId="2939B636" w:rsidR="00AA221F" w:rsidRDefault="00AA221F" w:rsidP="00D7456A">
      <w:pPr>
        <w:pStyle w:val="litera"/>
        <w:numPr>
          <w:ilvl w:val="0"/>
          <w:numId w:val="20"/>
        </w:numPr>
        <w:rPr>
          <w:szCs w:val="20"/>
        </w:rPr>
      </w:pPr>
      <w:r w:rsidRPr="00AA221F">
        <w:rPr>
          <w:szCs w:val="20"/>
        </w:rPr>
        <w:t>Белая книга. Гибридное обучение. / Высшая школа менеджмента Санкт-Петербургского государственного университета. Московский городской педагогический университет. Банк ВТБ (ПАО). — Москва, Санкт-Петербург, 2022. — 119 с. URL: https://gsom.spbu.ru/images/cms/data/345/2022_vshm-mgpu_issledovanie-gibrid_compressed.pdf (дата обращения: 1</w:t>
      </w:r>
      <w:r>
        <w:rPr>
          <w:szCs w:val="20"/>
        </w:rPr>
        <w:t>0</w:t>
      </w:r>
      <w:r w:rsidRPr="00AA221F">
        <w:rPr>
          <w:szCs w:val="20"/>
        </w:rPr>
        <w:t>.0</w:t>
      </w:r>
      <w:r>
        <w:rPr>
          <w:szCs w:val="20"/>
        </w:rPr>
        <w:t>6</w:t>
      </w:r>
      <w:r w:rsidRPr="00AA221F">
        <w:rPr>
          <w:szCs w:val="20"/>
        </w:rPr>
        <w:t>.2023).</w:t>
      </w:r>
    </w:p>
    <w:p w14:paraId="6C307B1E" w14:textId="495148DA" w:rsidR="008916E4" w:rsidRDefault="008916E4" w:rsidP="00D7456A">
      <w:pPr>
        <w:pStyle w:val="litera"/>
        <w:numPr>
          <w:ilvl w:val="0"/>
          <w:numId w:val="20"/>
        </w:numPr>
        <w:rPr>
          <w:szCs w:val="20"/>
        </w:rPr>
      </w:pPr>
      <w:r w:rsidRPr="008916E4">
        <w:rPr>
          <w:szCs w:val="20"/>
        </w:rPr>
        <w:t xml:space="preserve">Гибридное обучение. / Экспертное сообщество для преподавателей, методистов и руководителей вузов и корпоративных университетов. / Высшая школа менеджмента Санкт-Петербургского государственного университета. URL: https://method.gsom.spbu.ru/hybrid-education#research (дата обращения: </w:t>
      </w:r>
      <w:r w:rsidRPr="00AA221F">
        <w:rPr>
          <w:szCs w:val="20"/>
        </w:rPr>
        <w:t>1</w:t>
      </w:r>
      <w:r>
        <w:rPr>
          <w:szCs w:val="20"/>
        </w:rPr>
        <w:t>0</w:t>
      </w:r>
      <w:r w:rsidRPr="00AA221F">
        <w:rPr>
          <w:szCs w:val="20"/>
        </w:rPr>
        <w:t>.0</w:t>
      </w:r>
      <w:r>
        <w:rPr>
          <w:szCs w:val="20"/>
        </w:rPr>
        <w:t>6</w:t>
      </w:r>
      <w:r w:rsidRPr="00AA221F">
        <w:rPr>
          <w:szCs w:val="20"/>
        </w:rPr>
        <w:t>.</w:t>
      </w:r>
      <w:r w:rsidRPr="008916E4">
        <w:rPr>
          <w:szCs w:val="20"/>
        </w:rPr>
        <w:t>2023)</w:t>
      </w:r>
    </w:p>
    <w:p w14:paraId="159916D7" w14:textId="0879AA36" w:rsidR="003E5DC7" w:rsidRPr="0001713D" w:rsidRDefault="005F7A0B" w:rsidP="00D7456A">
      <w:pPr>
        <w:pStyle w:val="litera"/>
        <w:numPr>
          <w:ilvl w:val="0"/>
          <w:numId w:val="20"/>
        </w:numPr>
        <w:rPr>
          <w:szCs w:val="20"/>
        </w:rPr>
      </w:pPr>
      <w:r w:rsidRPr="005F7A0B">
        <w:rPr>
          <w:szCs w:val="20"/>
        </w:rPr>
        <w:t xml:space="preserve">Северова </w:t>
      </w:r>
      <w:proofErr w:type="gramStart"/>
      <w:r w:rsidRPr="005F7A0B">
        <w:rPr>
          <w:szCs w:val="20"/>
        </w:rPr>
        <w:t>Т.С.</w:t>
      </w:r>
      <w:proofErr w:type="gramEnd"/>
      <w:r w:rsidRPr="005F7A0B">
        <w:rPr>
          <w:szCs w:val="20"/>
        </w:rPr>
        <w:t xml:space="preserve"> О влиянии пандемии на цифровизацию высшего образования. / Материалы XXXI Международной конференции «Современные информационные технологии в образовании», </w:t>
      </w:r>
      <w:proofErr w:type="gramStart"/>
      <w:r w:rsidRPr="005F7A0B">
        <w:rPr>
          <w:szCs w:val="20"/>
        </w:rPr>
        <w:t>2-3</w:t>
      </w:r>
      <w:proofErr w:type="gramEnd"/>
      <w:r w:rsidRPr="005F7A0B">
        <w:rPr>
          <w:szCs w:val="20"/>
        </w:rPr>
        <w:t xml:space="preserve"> июля 2020 г. Троицк Москва. – С. </w:t>
      </w:r>
      <w:proofErr w:type="gramStart"/>
      <w:r w:rsidRPr="005F7A0B">
        <w:rPr>
          <w:szCs w:val="20"/>
        </w:rPr>
        <w:t>226-227</w:t>
      </w:r>
      <w:proofErr w:type="gramEnd"/>
      <w:r w:rsidR="0001713D" w:rsidRPr="0001713D">
        <w:rPr>
          <w:szCs w:val="20"/>
        </w:rPr>
        <w:t>.</w:t>
      </w:r>
    </w:p>
    <w:sectPr w:rsidR="003E5DC7" w:rsidRPr="0001713D" w:rsidSect="00BA2C7D">
      <w:headerReference w:type="even" r:id="rId9"/>
      <w:footerReference w:type="even" r:id="rId10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7CB13" w14:textId="77777777" w:rsidR="00BB0F97" w:rsidRDefault="00BB0F97">
      <w:r>
        <w:separator/>
      </w:r>
    </w:p>
    <w:p w14:paraId="18A67232" w14:textId="77777777" w:rsidR="00BB0F97" w:rsidRDefault="00BB0F97"/>
    <w:p w14:paraId="447796EB" w14:textId="77777777" w:rsidR="00BB0F97" w:rsidRDefault="00BB0F97"/>
    <w:p w14:paraId="3AE59C66" w14:textId="77777777" w:rsidR="00BB0F97" w:rsidRDefault="00BB0F97"/>
  </w:endnote>
  <w:endnote w:type="continuationSeparator" w:id="0">
    <w:p w14:paraId="467FA907" w14:textId="77777777" w:rsidR="00BB0F97" w:rsidRDefault="00BB0F97">
      <w:r>
        <w:continuationSeparator/>
      </w:r>
    </w:p>
    <w:p w14:paraId="2A845B58" w14:textId="77777777" w:rsidR="00BB0F97" w:rsidRDefault="00BB0F97"/>
    <w:p w14:paraId="32B104BA" w14:textId="77777777" w:rsidR="00BB0F97" w:rsidRDefault="00BB0F97"/>
    <w:p w14:paraId="4C0F3188" w14:textId="77777777" w:rsidR="00BB0F97" w:rsidRDefault="00BB0F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0E5B6" w14:textId="77777777"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14:paraId="06E979CC" w14:textId="77777777"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BA2C7D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FEBF" w14:textId="77777777" w:rsidR="00BB0F97" w:rsidRDefault="00BB0F97">
      <w:r>
        <w:separator/>
      </w:r>
    </w:p>
    <w:p w14:paraId="03C0B650" w14:textId="77777777" w:rsidR="00BB0F97" w:rsidRDefault="00BB0F97"/>
    <w:p w14:paraId="131ED523" w14:textId="77777777" w:rsidR="00BB0F97" w:rsidRDefault="00BB0F97"/>
    <w:p w14:paraId="20E34A6D" w14:textId="77777777" w:rsidR="00BB0F97" w:rsidRDefault="00BB0F97"/>
  </w:footnote>
  <w:footnote w:type="continuationSeparator" w:id="0">
    <w:p w14:paraId="1D1CA624" w14:textId="77777777" w:rsidR="00BB0F97" w:rsidRDefault="00BB0F97">
      <w:r>
        <w:continuationSeparator/>
      </w:r>
    </w:p>
    <w:p w14:paraId="6F1E7BD5" w14:textId="77777777" w:rsidR="00BB0F97" w:rsidRDefault="00BB0F97"/>
    <w:p w14:paraId="7F818287" w14:textId="77777777" w:rsidR="00BB0F97" w:rsidRDefault="00BB0F97"/>
    <w:p w14:paraId="26796177" w14:textId="77777777" w:rsidR="00BB0F97" w:rsidRDefault="00BB0F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46DD6" w14:textId="77777777"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14:paraId="0DA6566E" w14:textId="77777777"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4" type="#_x0000_t75" style="width:11.25pt;height:11.25pt" o:bullet="t">
        <v:imagedata r:id="rId1" o:title="mso10"/>
      </v:shape>
    </w:pict>
  </w:numPicBullet>
  <w:numPicBullet w:numPicBulletId="1">
    <w:pict>
      <v:shape id="_x0000_i1275" type="#_x0000_t75" style="width:9.4pt;height:9.4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51537421">
    <w:abstractNumId w:val="8"/>
  </w:num>
  <w:num w:numId="2" w16cid:durableId="880285381">
    <w:abstractNumId w:val="23"/>
  </w:num>
  <w:num w:numId="3" w16cid:durableId="1535731994">
    <w:abstractNumId w:val="26"/>
  </w:num>
  <w:num w:numId="4" w16cid:durableId="158666709">
    <w:abstractNumId w:val="27"/>
  </w:num>
  <w:num w:numId="5" w16cid:durableId="1883177888">
    <w:abstractNumId w:val="20"/>
  </w:num>
  <w:num w:numId="6" w16cid:durableId="726801392">
    <w:abstractNumId w:val="19"/>
  </w:num>
  <w:num w:numId="7" w16cid:durableId="52195420">
    <w:abstractNumId w:val="25"/>
  </w:num>
  <w:num w:numId="8" w16cid:durableId="29996466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 w16cid:durableId="371157295">
    <w:abstractNumId w:val="29"/>
  </w:num>
  <w:num w:numId="10" w16cid:durableId="2046558286">
    <w:abstractNumId w:val="18"/>
  </w:num>
  <w:num w:numId="11" w16cid:durableId="1280138957">
    <w:abstractNumId w:val="33"/>
  </w:num>
  <w:num w:numId="12" w16cid:durableId="2046522535">
    <w:abstractNumId w:val="32"/>
  </w:num>
  <w:num w:numId="13" w16cid:durableId="745999432">
    <w:abstractNumId w:val="22"/>
  </w:num>
  <w:num w:numId="14" w16cid:durableId="1030061865">
    <w:abstractNumId w:val="30"/>
  </w:num>
  <w:num w:numId="15" w16cid:durableId="1134326863">
    <w:abstractNumId w:val="24"/>
  </w:num>
  <w:num w:numId="16" w16cid:durableId="1529567565">
    <w:abstractNumId w:val="28"/>
  </w:num>
  <w:num w:numId="17" w16cid:durableId="717625242">
    <w:abstractNumId w:val="31"/>
  </w:num>
  <w:num w:numId="18" w16cid:durableId="1146700696">
    <w:abstractNumId w:val="34"/>
  </w:num>
  <w:num w:numId="19" w16cid:durableId="955331754">
    <w:abstractNumId w:val="21"/>
  </w:num>
  <w:num w:numId="20" w16cid:durableId="1688600691">
    <w:abstractNumId w:val="34"/>
    <w:lvlOverride w:ilvl="0">
      <w:startOverride w:val="1"/>
    </w:lvlOverride>
  </w:num>
  <w:num w:numId="21" w16cid:durableId="169376202">
    <w:abstractNumId w:val="7"/>
  </w:num>
  <w:num w:numId="22" w16cid:durableId="1239946244">
    <w:abstractNumId w:val="6"/>
  </w:num>
  <w:num w:numId="23" w16cid:durableId="1030953217">
    <w:abstractNumId w:val="5"/>
  </w:num>
  <w:num w:numId="24" w16cid:durableId="337392110">
    <w:abstractNumId w:val="4"/>
  </w:num>
  <w:num w:numId="25" w16cid:durableId="1953435285">
    <w:abstractNumId w:val="3"/>
  </w:num>
  <w:num w:numId="26" w16cid:durableId="1942376146">
    <w:abstractNumId w:val="2"/>
  </w:num>
  <w:num w:numId="27" w16cid:durableId="700936170">
    <w:abstractNumId w:val="1"/>
  </w:num>
  <w:num w:numId="28" w16cid:durableId="485440588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51595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2737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7F0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A7900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25F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636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759F1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1D7C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06EF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D1470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9AB"/>
    <w:rsid w:val="00431CEC"/>
    <w:rsid w:val="00432F27"/>
    <w:rsid w:val="00440A2C"/>
    <w:rsid w:val="004410C4"/>
    <w:rsid w:val="00441193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1B23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2A6D"/>
    <w:rsid w:val="005644F7"/>
    <w:rsid w:val="00566083"/>
    <w:rsid w:val="00567956"/>
    <w:rsid w:val="005714DC"/>
    <w:rsid w:val="00571B2C"/>
    <w:rsid w:val="0057403D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5F7A0B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4D21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941BA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1F2"/>
    <w:rsid w:val="006C263D"/>
    <w:rsid w:val="006C2D3A"/>
    <w:rsid w:val="006C390F"/>
    <w:rsid w:val="006C5B62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27712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9C0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47E96"/>
    <w:rsid w:val="0085015F"/>
    <w:rsid w:val="00851861"/>
    <w:rsid w:val="008520FD"/>
    <w:rsid w:val="00852806"/>
    <w:rsid w:val="008549E4"/>
    <w:rsid w:val="00860295"/>
    <w:rsid w:val="0086689D"/>
    <w:rsid w:val="00867493"/>
    <w:rsid w:val="0086756E"/>
    <w:rsid w:val="008713B4"/>
    <w:rsid w:val="008713E7"/>
    <w:rsid w:val="00881F07"/>
    <w:rsid w:val="008846E6"/>
    <w:rsid w:val="008916E4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D6318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6CE0"/>
    <w:rsid w:val="00957C4A"/>
    <w:rsid w:val="00962E66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E65B8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4D0F"/>
    <w:rsid w:val="00A16A9F"/>
    <w:rsid w:val="00A2145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1595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221F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3354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2CE9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0F97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068EF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0F74"/>
    <w:rsid w:val="00CC1BB8"/>
    <w:rsid w:val="00CC30F4"/>
    <w:rsid w:val="00CC56F1"/>
    <w:rsid w:val="00CC7FB4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1BA0"/>
    <w:rsid w:val="00E6390B"/>
    <w:rsid w:val="00E7433D"/>
    <w:rsid w:val="00E90946"/>
    <w:rsid w:val="00E93858"/>
    <w:rsid w:val="00E943BA"/>
    <w:rsid w:val="00E94A8C"/>
    <w:rsid w:val="00EA32FA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695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EF3DAA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536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737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E31"/>
    <w:rsid w:val="00FB0F7E"/>
    <w:rsid w:val="00FB2B4F"/>
    <w:rsid w:val="00FB2DE0"/>
    <w:rsid w:val="00FB31BA"/>
    <w:rsid w:val="00FB3E36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0FB3"/>
    <w:rsid w:val="00FE300D"/>
    <w:rsid w:val="00FE4B8C"/>
    <w:rsid w:val="00FE534E"/>
    <w:rsid w:val="00FE7101"/>
    <w:rsid w:val="00FE7BE2"/>
    <w:rsid w:val="00FF0E81"/>
    <w:rsid w:val="00FF3B02"/>
    <w:rsid w:val="00FF578E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C79E5"/>
  <w15:docId w15:val="{352958A0-E7B0-4AB4-A47B-E36F3B0C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Интернет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8470;1\Desktop\&#1058;&#1088;&#1086;&#1080;&#1094;&#1082;%202023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B8D9D-CCD4-49DE-8DEB-55000481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499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№1</dc:creator>
  <cp:lastModifiedBy>Северова Тамара Степановна</cp:lastModifiedBy>
  <cp:revision>6</cp:revision>
  <cp:lastPrinted>2011-06-10T13:51:00Z</cp:lastPrinted>
  <dcterms:created xsi:type="dcterms:W3CDTF">2023-06-10T08:58:00Z</dcterms:created>
  <dcterms:modified xsi:type="dcterms:W3CDTF">2023-06-10T18:41:00Z</dcterms:modified>
</cp:coreProperties>
</file>