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D17BB7" w:rsidRDefault="00D17BB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AC304A">
        <w:t xml:space="preserve">Использование онлайн-сервисов </w:t>
      </w:r>
      <w:r w:rsidR="008A2DF2">
        <w:t>при изучении программирования</w:t>
      </w:r>
      <w:r w:rsidRPr="00AC304A">
        <w:t xml:space="preserve"> </w:t>
      </w:r>
      <w:r>
        <w:t>в</w:t>
      </w:r>
      <w:r w:rsidR="008A2DF2">
        <w:t xml:space="preserve"> начальной школе</w:t>
      </w:r>
      <w:r>
        <w:t xml:space="preserve"> Республики казахстан</w:t>
      </w:r>
    </w:p>
    <w:p w:rsidR="00D17BB7" w:rsidRDefault="00D17BB7" w:rsidP="00D17BB7">
      <w:pPr>
        <w:pStyle w:val="za"/>
      </w:pPr>
      <w:r>
        <w:t>Бука В.В. vladislav.buka@mail.ru</w:t>
      </w:r>
    </w:p>
    <w:p w:rsidR="005E266B" w:rsidRPr="00D17BB7" w:rsidRDefault="00D17BB7" w:rsidP="00D17BB7">
      <w:pPr>
        <w:pStyle w:val="za"/>
      </w:pPr>
      <w:r>
        <w:t>Федосеева А.П. kaf_mipo@omgpu.ru</w:t>
      </w:r>
    </w:p>
    <w:bookmarkEnd w:id="0"/>
    <w:p w:rsidR="005E266B" w:rsidRPr="005E266B" w:rsidRDefault="00D17BB7" w:rsidP="00574078">
      <w:pPr>
        <w:pStyle w:val="zorg"/>
      </w:pPr>
      <w:r w:rsidRPr="00D17BB7">
        <w:t>Филиал Федерального государственного бюджетного образовательного учреждения высшего образования «Омский государственный педагогический университет» в г. Таре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D17BB7" w:rsidP="00CA065C">
      <w:pPr>
        <w:pStyle w:val="base6"/>
      </w:pPr>
      <w:r w:rsidRPr="00881438">
        <w:rPr>
          <w:color w:val="000000" w:themeColor="text1"/>
        </w:rPr>
        <w:t xml:space="preserve">Данная публикация исследует использование онлайн-сервисов на уроках цифровой грамотности </w:t>
      </w:r>
      <w:r>
        <w:rPr>
          <w:color w:val="000000" w:themeColor="text1"/>
        </w:rPr>
        <w:t>при обучении программированию</w:t>
      </w:r>
      <w:r w:rsidRPr="008814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начальной школе </w:t>
      </w:r>
      <w:r w:rsidRPr="009B03FC">
        <w:t>Республики Казахстан</w:t>
      </w:r>
      <w:r>
        <w:t xml:space="preserve">. </w:t>
      </w:r>
      <w:r w:rsidRPr="00881438">
        <w:rPr>
          <w:color w:val="000000" w:themeColor="text1"/>
        </w:rPr>
        <w:t xml:space="preserve"> Рассматриваются преимущества онлайн-сервисов, такие как интерактивность и наглядность, и предлагают рекомендации для применения в практике.</w:t>
      </w:r>
    </w:p>
    <w:p w:rsidR="00D17BB7" w:rsidRDefault="00D17BB7" w:rsidP="00D17BB7">
      <w:pPr>
        <w:pStyle w:val="base"/>
        <w:rPr>
          <w:color w:val="000000" w:themeColor="text1"/>
          <w:lang w:val="ru-RU"/>
        </w:rPr>
      </w:pPr>
      <w:r w:rsidRPr="00881438">
        <w:rPr>
          <w:b/>
          <w:color w:val="000000" w:themeColor="text1"/>
          <w:lang w:val="ru-RU"/>
        </w:rPr>
        <w:t>Введение</w:t>
      </w:r>
    </w:p>
    <w:p w:rsidR="00D17BB7" w:rsidRPr="009B03FC" w:rsidRDefault="00D17BB7" w:rsidP="00D17BB7">
      <w:pPr>
        <w:pStyle w:val="base"/>
        <w:rPr>
          <w:color w:val="000000" w:themeColor="text1"/>
          <w:lang w:val="ru-RU"/>
        </w:rPr>
      </w:pPr>
      <w:r w:rsidRPr="009B03FC">
        <w:rPr>
          <w:color w:val="000000" w:themeColor="text1"/>
          <w:lang w:val="ru-RU"/>
        </w:rPr>
        <w:t>Цифровая грамотность становится неотъемлемой частью современного образования, а программирование выходит на передний план в контексте развития информационного общества. Начальная школа является критическим периодом для внедрения основ программирования, поскольку в этом возрасте учащиеся активно формируют свои познавательные и когнитивные способности. Вместе с тем, необходимо разработать эффективные методы обучения, которые не только заинтересуют учащихся, но и способствуют развитию их предметных результатов в области программирования.</w:t>
      </w:r>
    </w:p>
    <w:p w:rsidR="00D17BB7" w:rsidRPr="009B03FC" w:rsidRDefault="00D17BB7" w:rsidP="00D17BB7">
      <w:pPr>
        <w:pStyle w:val="base"/>
        <w:rPr>
          <w:color w:val="000000" w:themeColor="text1"/>
          <w:lang w:val="ru-RU"/>
        </w:rPr>
      </w:pPr>
      <w:r w:rsidRPr="009B03FC">
        <w:rPr>
          <w:color w:val="000000" w:themeColor="text1"/>
          <w:lang w:val="ru-RU"/>
        </w:rPr>
        <w:t>В данно</w:t>
      </w:r>
      <w:r>
        <w:rPr>
          <w:color w:val="000000" w:themeColor="text1"/>
          <w:lang w:val="ru-RU"/>
        </w:rPr>
        <w:t>й</w:t>
      </w:r>
      <w:r w:rsidRPr="009B03F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работе </w:t>
      </w:r>
      <w:r w:rsidRPr="009B03FC">
        <w:rPr>
          <w:color w:val="000000" w:themeColor="text1"/>
          <w:lang w:val="ru-RU"/>
        </w:rPr>
        <w:t xml:space="preserve">фокусируемся на использовании онлайн-сервисов на уроках цифровой грамотности Республики Казахстан в качестве средства развития предметных результатов в области программирования учащихся начальной </w:t>
      </w:r>
      <w:bookmarkStart w:id="10" w:name="_GoBack"/>
      <w:bookmarkEnd w:id="10"/>
      <w:r w:rsidRPr="009B03FC">
        <w:rPr>
          <w:color w:val="000000" w:themeColor="text1"/>
          <w:lang w:val="ru-RU"/>
        </w:rPr>
        <w:t>школы. Онлайн-сервисы предоставляют интерактивные среды, визуальные редакторы, игровые элементы и обратную связь, которые могут значительно обогатить образовательный процесс и сделать его более привлекательным для учащихся.</w:t>
      </w:r>
    </w:p>
    <w:p w:rsidR="00D17BB7" w:rsidRPr="00CE39AC" w:rsidRDefault="00D17BB7" w:rsidP="00D17BB7">
      <w:pPr>
        <w:pStyle w:val="base"/>
        <w:rPr>
          <w:color w:val="000000" w:themeColor="text1"/>
          <w:lang w:val="ru-RU"/>
        </w:rPr>
      </w:pPr>
      <w:r w:rsidRPr="00CE39AC">
        <w:rPr>
          <w:b/>
          <w:color w:val="000000" w:themeColor="text1"/>
          <w:lang w:val="ru-RU"/>
        </w:rPr>
        <w:t>Онлайн-сервисы и цифровая грамотность:</w:t>
      </w:r>
      <w:r w:rsidRPr="00CE39A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ц</w:t>
      </w:r>
      <w:r w:rsidRPr="00CE39AC">
        <w:rPr>
          <w:color w:val="000000" w:themeColor="text1"/>
          <w:lang w:val="ru-RU"/>
        </w:rPr>
        <w:t>ифровая грамотность становится все более важной в нашей современной информационной эпохе, и программирование является одним из ключевых аспектов цифровой грамотности. Начальная школа является оптимальным временем для введения основ программирования, поскольку в этом возрасте дети открыты новым знаниям и навыкам, а также обладают более легким доступом к технологиям.</w:t>
      </w:r>
    </w:p>
    <w:p w:rsidR="00D17BB7" w:rsidRPr="00CE39AC" w:rsidRDefault="00D17BB7" w:rsidP="00D17BB7">
      <w:pPr>
        <w:pStyle w:val="base"/>
        <w:rPr>
          <w:color w:val="000000" w:themeColor="text1"/>
          <w:lang w:val="ru-RU"/>
        </w:rPr>
      </w:pPr>
      <w:r w:rsidRPr="00CE39AC">
        <w:rPr>
          <w:b/>
          <w:color w:val="000000" w:themeColor="text1"/>
          <w:lang w:val="ru-RU"/>
        </w:rPr>
        <w:t>Использование онлайн-сервисов в обучении программированию:</w:t>
      </w:r>
      <w:r w:rsidRPr="00CE39A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</w:t>
      </w:r>
      <w:r w:rsidRPr="00CE39AC">
        <w:rPr>
          <w:color w:val="000000" w:themeColor="text1"/>
          <w:lang w:val="ru-RU"/>
        </w:rPr>
        <w:t xml:space="preserve">нлайн-сервисы предлагают широкий спектр возможностей для обучения программированию в начальной школе. Они предоставляют интерактивные среды, визуальные редакторы, игровые элементы и обратную связь, которые способствуют активному и увлекательному обучению. Некоторые из популярных онлайн-сервисов включают </w:t>
      </w:r>
      <w:r w:rsidRPr="00881438">
        <w:rPr>
          <w:color w:val="000000" w:themeColor="text1"/>
        </w:rPr>
        <w:t>Code</w:t>
      </w:r>
      <w:r w:rsidRPr="00CE39AC">
        <w:rPr>
          <w:color w:val="000000" w:themeColor="text1"/>
          <w:lang w:val="ru-RU"/>
        </w:rPr>
        <w:t>.</w:t>
      </w:r>
      <w:r w:rsidRPr="00881438">
        <w:rPr>
          <w:color w:val="000000" w:themeColor="text1"/>
        </w:rPr>
        <w:t>org</w:t>
      </w:r>
      <w:r w:rsidRPr="00CE39AC">
        <w:rPr>
          <w:color w:val="000000" w:themeColor="text1"/>
          <w:lang w:val="ru-RU"/>
        </w:rPr>
        <w:t xml:space="preserve">, </w:t>
      </w:r>
      <w:r w:rsidRPr="00881438">
        <w:rPr>
          <w:color w:val="000000" w:themeColor="text1"/>
        </w:rPr>
        <w:t>Scratch</w:t>
      </w:r>
      <w:r w:rsidRPr="00CE39AC">
        <w:rPr>
          <w:color w:val="000000" w:themeColor="text1"/>
          <w:lang w:val="ru-RU"/>
        </w:rPr>
        <w:t xml:space="preserve">, </w:t>
      </w:r>
      <w:r w:rsidRPr="00881438">
        <w:rPr>
          <w:color w:val="000000" w:themeColor="text1"/>
        </w:rPr>
        <w:t>Tynker</w:t>
      </w:r>
      <w:r w:rsidRPr="00CE39AC">
        <w:rPr>
          <w:color w:val="000000" w:themeColor="text1"/>
          <w:lang w:val="ru-RU"/>
        </w:rPr>
        <w:t xml:space="preserve"> и </w:t>
      </w:r>
      <w:proofErr w:type="spellStart"/>
      <w:r w:rsidRPr="00881438">
        <w:rPr>
          <w:color w:val="000000" w:themeColor="text1"/>
        </w:rPr>
        <w:t>Blockly</w:t>
      </w:r>
      <w:proofErr w:type="spellEnd"/>
      <w:r w:rsidRPr="00CE39AC">
        <w:rPr>
          <w:color w:val="000000" w:themeColor="text1"/>
          <w:lang w:val="ru-RU"/>
        </w:rPr>
        <w:t>.</w:t>
      </w:r>
    </w:p>
    <w:p w:rsidR="00D17BB7" w:rsidRPr="00AC304A" w:rsidRDefault="00D17BB7" w:rsidP="00D17BB7">
      <w:pPr>
        <w:pStyle w:val="base"/>
        <w:ind w:firstLine="709"/>
        <w:rPr>
          <w:b/>
          <w:color w:val="000000" w:themeColor="text1"/>
          <w:lang w:val="ru-RU"/>
        </w:rPr>
      </w:pPr>
      <w:r w:rsidRPr="00AC304A">
        <w:rPr>
          <w:b/>
          <w:color w:val="000000" w:themeColor="text1"/>
          <w:lang w:val="ru-RU"/>
        </w:rPr>
        <w:t>Преимущества использования онлайн-сервисов на уроках цифровой грамотности:</w:t>
      </w:r>
    </w:p>
    <w:p w:rsidR="00D17BB7" w:rsidRPr="00AC304A" w:rsidRDefault="00D17BB7" w:rsidP="00D17BB7">
      <w:pPr>
        <w:pStyle w:val="litera"/>
      </w:pPr>
      <w:r w:rsidRPr="00AC304A">
        <w:t>Инте</w:t>
      </w:r>
      <w:r>
        <w:t>рактивность и увлекательность: о</w:t>
      </w:r>
      <w:r w:rsidRPr="00AC304A">
        <w:t>нлайн-сервисы предлагают интерактивные задания и игровые элементы, которые делают процесс обучения программированию увлекательным для учащихся начальной школы. Учащиеся могут активно взаимодействовать с программными средами, создавать и изменять алгоритмы и коды, наблюдать непосредственные результаты своих действий. Это позволяет им получать практический опыт и развивать свои навыки программирования.</w:t>
      </w:r>
    </w:p>
    <w:p w:rsidR="00D17BB7" w:rsidRPr="00AC304A" w:rsidRDefault="00D17BB7" w:rsidP="00D17BB7">
      <w:pPr>
        <w:pStyle w:val="litera"/>
      </w:pPr>
      <w:r>
        <w:t>Визуализация и наглядность: о</w:t>
      </w:r>
      <w:r w:rsidRPr="00AC304A">
        <w:t>нлайн-сервисы предоставляют визуальные среды программирования, которые позволяют детям наглядно представлять алгоритмы и структуры данных. Многие из них предоставляют графические среды программирования, где учащиеся могут строить алгоритмы и структуры данных в виде наглядных блоков или схем. Это помогает им лучше понимать и визуализировать сложные концепции программирования, что способствует более глубокому усвоению материала.</w:t>
      </w:r>
    </w:p>
    <w:p w:rsidR="00D17BB7" w:rsidRPr="00AC304A" w:rsidRDefault="00D17BB7" w:rsidP="00D17BB7">
      <w:pPr>
        <w:pStyle w:val="litera"/>
      </w:pPr>
      <w:r>
        <w:t>Обратная связь и поддержка: о</w:t>
      </w:r>
      <w:r w:rsidRPr="00AC304A">
        <w:t xml:space="preserve">нлайн-сервисы предлагают мгновенную обратную связь и поддержку, что помогает учащимся в процессе решения задач и исправления </w:t>
      </w:r>
      <w:proofErr w:type="gramStart"/>
      <w:r w:rsidRPr="00AC304A">
        <w:t>ошибок..</w:t>
      </w:r>
      <w:proofErr w:type="gramEnd"/>
      <w:r w:rsidRPr="00AC304A">
        <w:t xml:space="preserve"> Это помогает им развивать аналитические навыки, а также повышает мотивацию и уверенность в своих возможностях.</w:t>
      </w:r>
    </w:p>
    <w:p w:rsidR="00D17BB7" w:rsidRDefault="00D17BB7" w:rsidP="00D17BB7">
      <w:pPr>
        <w:pStyle w:val="litera"/>
        <w:rPr>
          <w:b/>
          <w:color w:val="000000" w:themeColor="text1"/>
        </w:rPr>
      </w:pPr>
      <w:r>
        <w:lastRenderedPageBreak/>
        <w:t>Доступность и гибкость: о</w:t>
      </w:r>
      <w:r w:rsidRPr="00AC304A">
        <w:t>нлайн-сервисы доступны в любое время и из любого места с доступом к интернету, что позволяет учащимся продолжать обучение вне классной комнаты. Это позволяет им продолжать изучение программирования вне школьного класса, самостоятельно или в рамках дополнительных занятий, что способствует более глубокому и стабильному усвоению материала</w:t>
      </w:r>
      <w:r>
        <w:t>.</w:t>
      </w:r>
    </w:p>
    <w:p w:rsidR="00D17BB7" w:rsidRPr="00D17BB7" w:rsidRDefault="00D17BB7" w:rsidP="00D17BB7">
      <w:pPr>
        <w:pStyle w:val="base"/>
        <w:rPr>
          <w:color w:val="000000" w:themeColor="text1"/>
          <w:lang w:val="ru-RU"/>
        </w:rPr>
      </w:pPr>
      <w:r w:rsidRPr="00CE39AC">
        <w:rPr>
          <w:b/>
          <w:color w:val="000000" w:themeColor="text1"/>
          <w:lang w:val="ru-RU"/>
        </w:rPr>
        <w:t>Результаты и рекомендации:</w:t>
      </w:r>
      <w:r w:rsidRPr="00CE39AC">
        <w:rPr>
          <w:color w:val="000000" w:themeColor="text1"/>
          <w:lang w:val="ru-RU"/>
        </w:rPr>
        <w:t xml:space="preserve"> Множество исследований показывают положительное влияние использования онлайн-сервисов на уроках цифровой грамотности в развитии предметных результатов в области программирования учащихся начальной школы. </w:t>
      </w:r>
      <w:r w:rsidRPr="00D17BB7">
        <w:rPr>
          <w:color w:val="000000" w:themeColor="text1"/>
          <w:lang w:val="ru-RU"/>
        </w:rPr>
        <w:t>На основе этих результатов мы рекомендуем следующее:</w:t>
      </w:r>
    </w:p>
    <w:p w:rsidR="00D17BB7" w:rsidRPr="00D17BB7" w:rsidRDefault="00D17BB7" w:rsidP="00D17BB7">
      <w:pPr>
        <w:pStyle w:val="listpoint"/>
      </w:pPr>
      <w:r w:rsidRPr="00D17BB7">
        <w:t>Интегрировать онлайн-сервисы в учебный план цифровой грамотности для начальной школы Республики Казахстан.</w:t>
      </w:r>
    </w:p>
    <w:p w:rsidR="00D17BB7" w:rsidRPr="00D17BB7" w:rsidRDefault="00D17BB7" w:rsidP="00D17BB7">
      <w:pPr>
        <w:pStyle w:val="listpoint"/>
      </w:pPr>
      <w:r w:rsidRPr="00D17BB7">
        <w:t>Обеспечить доступность и поддержку для использования онлайн-сервисов учителями и учащимися.</w:t>
      </w:r>
    </w:p>
    <w:p w:rsidR="00D17BB7" w:rsidRPr="00D17BB7" w:rsidRDefault="00D17BB7" w:rsidP="00D17BB7">
      <w:pPr>
        <w:pStyle w:val="listpoint"/>
      </w:pPr>
      <w:r w:rsidRPr="00D17BB7">
        <w:t>Продолжать исследования и развивать новые методики, основанные на онлайн-сервисах, для эффективного обучения программированию в начальной школе.</w:t>
      </w:r>
    </w:p>
    <w:p w:rsidR="00CA065C" w:rsidRPr="00D17BB7" w:rsidRDefault="00D17BB7" w:rsidP="00D17BB7">
      <w:pPr>
        <w:pStyle w:val="base"/>
        <w:rPr>
          <w:lang w:val="ru-RU"/>
        </w:rPr>
      </w:pPr>
      <w:r w:rsidRPr="00CE39AC">
        <w:rPr>
          <w:b/>
          <w:color w:val="000000" w:themeColor="text1"/>
          <w:lang w:val="ru-RU"/>
        </w:rPr>
        <w:t>Заключение:</w:t>
      </w:r>
      <w:r w:rsidRPr="00CE39AC">
        <w:rPr>
          <w:color w:val="000000" w:themeColor="text1"/>
          <w:lang w:val="ru-RU"/>
        </w:rPr>
        <w:t xml:space="preserve"> </w:t>
      </w:r>
      <w:proofErr w:type="gramStart"/>
      <w:r w:rsidRPr="00CE39AC">
        <w:rPr>
          <w:color w:val="000000" w:themeColor="text1"/>
          <w:lang w:val="ru-RU"/>
        </w:rPr>
        <w:t>В</w:t>
      </w:r>
      <w:proofErr w:type="gramEnd"/>
      <w:r w:rsidRPr="00CE39AC">
        <w:rPr>
          <w:color w:val="000000" w:themeColor="text1"/>
          <w:lang w:val="ru-RU"/>
        </w:rPr>
        <w:t xml:space="preserve"> заключение, использование онлайн-сервисов на уроках цифровой грамотности </w:t>
      </w:r>
      <w:r w:rsidRPr="0000136A">
        <w:rPr>
          <w:color w:val="000000" w:themeColor="text1"/>
          <w:lang w:val="ru-RU"/>
        </w:rPr>
        <w:t xml:space="preserve">Республики Казахстан </w:t>
      </w:r>
      <w:r w:rsidRPr="00CE39AC">
        <w:rPr>
          <w:color w:val="000000" w:themeColor="text1"/>
          <w:lang w:val="ru-RU"/>
        </w:rPr>
        <w:t>является эффективным средством развития предметных результатов в области программирования учащихся начальной школы. Онлайн-сервисы предлагают интерактивные среды, визуальные редакторы, игровые элементы и обратную связь, которые способствуют активному и увлекательному обучению. Рекомендации, основанные на исследованиях, включают интеграцию онлайн-сервисов в учебный план, обеспечение доступности и поддержки, а также продолжение исследований в этой области. Совместными усилиями мы можем эффективно развивать цифровую грамотность учащихся начальной школы и помогать им приобрести важные навыки программирования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D17BB7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17BB7" w:rsidRPr="00AC304A" w:rsidRDefault="00D17BB7" w:rsidP="00D17BB7">
      <w:pPr>
        <w:pStyle w:val="litera"/>
        <w:numPr>
          <w:ilvl w:val="0"/>
          <w:numId w:val="20"/>
        </w:numPr>
        <w:rPr>
          <w:szCs w:val="20"/>
          <w:lang w:val="en-US"/>
        </w:rPr>
      </w:pPr>
      <w:r w:rsidRPr="00AC304A">
        <w:rPr>
          <w:szCs w:val="20"/>
        </w:rPr>
        <w:t xml:space="preserve">О.А. </w:t>
      </w:r>
      <w:proofErr w:type="spellStart"/>
      <w:r w:rsidRPr="00AC304A">
        <w:rPr>
          <w:szCs w:val="20"/>
        </w:rPr>
        <w:t>Авдеюк</w:t>
      </w:r>
      <w:proofErr w:type="spellEnd"/>
      <w:r w:rsidRPr="00AC304A">
        <w:rPr>
          <w:szCs w:val="20"/>
        </w:rPr>
        <w:t xml:space="preserve">, И.Г. Лемешкина, Е.С. Павлова, И.В. </w:t>
      </w:r>
      <w:proofErr w:type="spellStart"/>
      <w:r w:rsidRPr="00AC304A">
        <w:rPr>
          <w:szCs w:val="20"/>
        </w:rPr>
        <w:t>Приходькова</w:t>
      </w:r>
      <w:proofErr w:type="spellEnd"/>
      <w:r w:rsidRPr="00AC304A">
        <w:rPr>
          <w:szCs w:val="20"/>
        </w:rPr>
        <w:t xml:space="preserve"> // Современные проблемы науки и образования. - 2015. - № 3. - С. 300. </w:t>
      </w:r>
      <w:r w:rsidRPr="00AC304A">
        <w:rPr>
          <w:szCs w:val="20"/>
          <w:lang w:val="en-US"/>
        </w:rPr>
        <w:t>URL: http://www.science-education.ru/ru/article/view?id=17479</w:t>
      </w:r>
    </w:p>
    <w:p w:rsidR="00D17BB7" w:rsidRPr="00AC304A" w:rsidRDefault="00D17BB7" w:rsidP="00D17BB7">
      <w:pPr>
        <w:pStyle w:val="litera"/>
        <w:numPr>
          <w:ilvl w:val="0"/>
          <w:numId w:val="20"/>
        </w:numPr>
        <w:rPr>
          <w:szCs w:val="20"/>
        </w:rPr>
      </w:pPr>
      <w:r w:rsidRPr="00AC304A">
        <w:rPr>
          <w:szCs w:val="20"/>
        </w:rPr>
        <w:t>Ершов А.П. Программирование – вторая грамотность [Электрон. ресурс</w:t>
      </w:r>
      <w:proofErr w:type="gramStart"/>
      <w:r w:rsidRPr="00AC304A">
        <w:rPr>
          <w:szCs w:val="20"/>
        </w:rPr>
        <w:t>].–</w:t>
      </w:r>
      <w:proofErr w:type="gramEnd"/>
      <w:r w:rsidRPr="00AC304A">
        <w:rPr>
          <w:szCs w:val="20"/>
        </w:rPr>
        <w:t xml:space="preserve"> 1988.– </w:t>
      </w:r>
      <w:r w:rsidRPr="00AC304A">
        <w:rPr>
          <w:szCs w:val="20"/>
          <w:lang w:val="en-US"/>
        </w:rPr>
        <w:t>URL</w:t>
      </w:r>
      <w:r w:rsidRPr="00AC304A">
        <w:rPr>
          <w:szCs w:val="20"/>
        </w:rPr>
        <w:t xml:space="preserve">: </w:t>
      </w:r>
    </w:p>
    <w:p w:rsidR="00D17BB7" w:rsidRPr="00AC304A" w:rsidRDefault="00D17BB7" w:rsidP="00D17BB7">
      <w:pPr>
        <w:pStyle w:val="litera"/>
        <w:numPr>
          <w:ilvl w:val="0"/>
          <w:numId w:val="0"/>
        </w:numPr>
        <w:ind w:left="360"/>
        <w:rPr>
          <w:szCs w:val="20"/>
        </w:rPr>
      </w:pPr>
      <w:r w:rsidRPr="00AC304A">
        <w:rPr>
          <w:szCs w:val="20"/>
          <w:lang w:val="en-US"/>
        </w:rPr>
        <w:t>http</w:t>
      </w:r>
      <w:r w:rsidRPr="00AC304A">
        <w:rPr>
          <w:szCs w:val="20"/>
        </w:rPr>
        <w:t>://</w:t>
      </w:r>
      <w:proofErr w:type="spellStart"/>
      <w:r w:rsidRPr="00AC304A">
        <w:rPr>
          <w:szCs w:val="20"/>
          <w:lang w:val="en-US"/>
        </w:rPr>
        <w:t>ershov</w:t>
      </w:r>
      <w:proofErr w:type="spellEnd"/>
      <w:r w:rsidRPr="00AC304A">
        <w:rPr>
          <w:szCs w:val="20"/>
        </w:rPr>
        <w:t>.</w:t>
      </w:r>
      <w:proofErr w:type="spellStart"/>
      <w:r w:rsidRPr="00AC304A">
        <w:rPr>
          <w:szCs w:val="20"/>
          <w:lang w:val="en-US"/>
        </w:rPr>
        <w:t>iis</w:t>
      </w:r>
      <w:proofErr w:type="spellEnd"/>
      <w:r w:rsidRPr="00AC304A">
        <w:rPr>
          <w:szCs w:val="20"/>
        </w:rPr>
        <w:t>.</w:t>
      </w:r>
      <w:proofErr w:type="spellStart"/>
      <w:r w:rsidRPr="00AC304A">
        <w:rPr>
          <w:szCs w:val="20"/>
          <w:lang w:val="en-US"/>
        </w:rPr>
        <w:t>nsk</w:t>
      </w:r>
      <w:proofErr w:type="spellEnd"/>
      <w:r w:rsidRPr="00AC304A">
        <w:rPr>
          <w:szCs w:val="20"/>
        </w:rPr>
        <w:t>.</w:t>
      </w:r>
      <w:proofErr w:type="spellStart"/>
      <w:r w:rsidRPr="00AC304A">
        <w:rPr>
          <w:szCs w:val="20"/>
          <w:lang w:val="en-US"/>
        </w:rPr>
        <w:t>su</w:t>
      </w:r>
      <w:proofErr w:type="spellEnd"/>
      <w:r w:rsidRPr="00AC304A">
        <w:rPr>
          <w:szCs w:val="20"/>
        </w:rPr>
        <w:t>/</w:t>
      </w:r>
      <w:proofErr w:type="spellStart"/>
      <w:r w:rsidRPr="00AC304A">
        <w:rPr>
          <w:szCs w:val="20"/>
          <w:lang w:val="en-US"/>
        </w:rPr>
        <w:t>ru</w:t>
      </w:r>
      <w:proofErr w:type="spellEnd"/>
      <w:r w:rsidRPr="00AC304A">
        <w:rPr>
          <w:szCs w:val="20"/>
        </w:rPr>
        <w:t>/</w:t>
      </w:r>
      <w:r w:rsidRPr="00AC304A">
        <w:rPr>
          <w:szCs w:val="20"/>
          <w:lang w:val="en-US"/>
        </w:rPr>
        <w:t>second</w:t>
      </w:r>
      <w:r w:rsidRPr="00AC304A">
        <w:rPr>
          <w:szCs w:val="20"/>
        </w:rPr>
        <w:t>_</w:t>
      </w:r>
      <w:r w:rsidRPr="00AC304A">
        <w:rPr>
          <w:szCs w:val="20"/>
          <w:lang w:val="en-US"/>
        </w:rPr>
        <w:t>literacy</w:t>
      </w:r>
      <w:r w:rsidRPr="00AC304A">
        <w:rPr>
          <w:szCs w:val="20"/>
        </w:rPr>
        <w:t>/</w:t>
      </w:r>
      <w:proofErr w:type="spellStart"/>
      <w:r w:rsidRPr="00D17BB7">
        <w:rPr>
          <w:szCs w:val="20"/>
        </w:rPr>
        <w:t>article</w:t>
      </w:r>
      <w:proofErr w:type="spellEnd"/>
      <w:r w:rsidRPr="00AC304A">
        <w:rPr>
          <w:szCs w:val="20"/>
        </w:rPr>
        <w:t xml:space="preserve">    (Дата обращения 16.08. 2017) </w:t>
      </w:r>
    </w:p>
    <w:p w:rsidR="00D17BB7" w:rsidRPr="00AC304A" w:rsidRDefault="00D17BB7" w:rsidP="00D17BB7">
      <w:pPr>
        <w:pStyle w:val="litera"/>
        <w:numPr>
          <w:ilvl w:val="0"/>
          <w:numId w:val="20"/>
        </w:numPr>
        <w:rPr>
          <w:szCs w:val="20"/>
        </w:rPr>
      </w:pPr>
      <w:r w:rsidRPr="00AC304A">
        <w:rPr>
          <w:szCs w:val="20"/>
        </w:rPr>
        <w:t xml:space="preserve">Дятлов С. А. Принципы информационного общества // Информационное общество. Выпуск 2. – М.: Институт развития информационного </w:t>
      </w:r>
      <w:proofErr w:type="gramStart"/>
      <w:r w:rsidRPr="00AC304A">
        <w:rPr>
          <w:szCs w:val="20"/>
        </w:rPr>
        <w:t>общества.–</w:t>
      </w:r>
      <w:proofErr w:type="gramEnd"/>
      <w:r w:rsidRPr="00AC304A">
        <w:rPr>
          <w:szCs w:val="20"/>
        </w:rPr>
        <w:t xml:space="preserve"> 2002. – С. 77-85</w:t>
      </w:r>
    </w:p>
    <w:p w:rsidR="00D17BB7" w:rsidRDefault="00D17BB7" w:rsidP="00D17BB7">
      <w:pPr>
        <w:pStyle w:val="litera"/>
        <w:numPr>
          <w:ilvl w:val="0"/>
          <w:numId w:val="20"/>
        </w:numPr>
        <w:rPr>
          <w:szCs w:val="20"/>
        </w:rPr>
      </w:pPr>
      <w:r w:rsidRPr="00AC304A">
        <w:rPr>
          <w:szCs w:val="20"/>
        </w:rPr>
        <w:t xml:space="preserve">Пушкарева Т.П., Калитина В.В., Степанова Т.А.  Развитие алгоритмического стиля мышления при обучении программированию в </w:t>
      </w:r>
      <w:proofErr w:type="gramStart"/>
      <w:r w:rsidRPr="00AC304A">
        <w:rPr>
          <w:szCs w:val="20"/>
        </w:rPr>
        <w:t>вузе.–</w:t>
      </w:r>
      <w:proofErr w:type="gramEnd"/>
      <w:r w:rsidRPr="00AC304A">
        <w:rPr>
          <w:szCs w:val="20"/>
        </w:rPr>
        <w:t xml:space="preserve"> Красноярск: Сибирский федеральный университет, 2015. – 82 с. </w:t>
      </w:r>
    </w:p>
    <w:p w:rsidR="00D17BB7" w:rsidRPr="0001713D" w:rsidRDefault="00D17BB7" w:rsidP="00D17BB7">
      <w:pPr>
        <w:pStyle w:val="litera"/>
        <w:numPr>
          <w:ilvl w:val="0"/>
          <w:numId w:val="20"/>
        </w:numPr>
        <w:rPr>
          <w:szCs w:val="20"/>
        </w:rPr>
      </w:pPr>
      <w:r w:rsidRPr="00AC304A">
        <w:rPr>
          <w:szCs w:val="20"/>
        </w:rPr>
        <w:t>Типовая учебная программа по предмету "Информационно-коммуникационные технологии" для 1 - 4 классов уровня начального образования. Приложение 4 к приказу Министра образования и науки Республики Казахстан от 26 июля 2019 года № 334 [Электрон. ресурс</w:t>
      </w:r>
      <w:proofErr w:type="gramStart"/>
      <w:r w:rsidRPr="00AC304A">
        <w:rPr>
          <w:szCs w:val="20"/>
        </w:rPr>
        <w:t>].–</w:t>
      </w:r>
      <w:proofErr w:type="gramEnd"/>
      <w:r w:rsidRPr="00AC304A">
        <w:rPr>
          <w:szCs w:val="20"/>
        </w:rPr>
        <w:t xml:space="preserve"> 2019.– URL:  http://adilet.zan.kz/rus/docs/V1900019105#z8 (дата обращения 15.04.2020</w:t>
      </w:r>
    </w:p>
    <w:sectPr w:rsidR="00D17BB7" w:rsidRPr="0001713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FB" w:rsidRDefault="001670FB">
      <w:r>
        <w:separator/>
      </w:r>
    </w:p>
    <w:p w:rsidR="001670FB" w:rsidRDefault="001670FB"/>
    <w:p w:rsidR="001670FB" w:rsidRDefault="001670FB"/>
    <w:p w:rsidR="001670FB" w:rsidRDefault="001670FB"/>
  </w:endnote>
  <w:endnote w:type="continuationSeparator" w:id="0">
    <w:p w:rsidR="001670FB" w:rsidRDefault="001670FB">
      <w:r>
        <w:continuationSeparator/>
      </w:r>
    </w:p>
    <w:p w:rsidR="001670FB" w:rsidRDefault="001670FB"/>
    <w:p w:rsidR="001670FB" w:rsidRDefault="001670FB"/>
    <w:p w:rsidR="001670FB" w:rsidRDefault="00167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D17BB7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FB" w:rsidRDefault="001670FB">
      <w:r>
        <w:separator/>
      </w:r>
    </w:p>
    <w:p w:rsidR="001670FB" w:rsidRDefault="001670FB"/>
    <w:p w:rsidR="001670FB" w:rsidRDefault="001670FB"/>
    <w:p w:rsidR="001670FB" w:rsidRDefault="001670FB"/>
  </w:footnote>
  <w:footnote w:type="continuationSeparator" w:id="0">
    <w:p w:rsidR="001670FB" w:rsidRDefault="001670FB">
      <w:r>
        <w:continuationSeparator/>
      </w:r>
    </w:p>
    <w:p w:rsidR="001670FB" w:rsidRDefault="001670FB"/>
    <w:p w:rsidR="001670FB" w:rsidRDefault="001670FB"/>
    <w:p w:rsidR="001670FB" w:rsidRDefault="001670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10"/>
      </v:shape>
    </w:pict>
  </w:numPicBullet>
  <w:numPicBullet w:numPicBulletId="1">
    <w:pict>
      <v:shape id="_x0000_i1050" type="#_x0000_t75" style="width:9.5pt;height:9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BEA39AD"/>
    <w:multiLevelType w:val="multilevel"/>
    <w:tmpl w:val="C13A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E45056AC"/>
    <w:lvl w:ilvl="0" w:tplc="62A4A76A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1"/>
  </w:num>
  <w:num w:numId="6">
    <w:abstractNumId w:val="20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9"/>
  </w:num>
  <w:num w:numId="11">
    <w:abstractNumId w:val="34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5"/>
  </w:num>
  <w:num w:numId="19">
    <w:abstractNumId w:val="22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5"/>
  </w:num>
  <w:num w:numId="31">
    <w:abstractNumId w:val="35"/>
  </w:num>
  <w:num w:numId="32">
    <w:abstractNumId w:val="35"/>
  </w:num>
  <w:num w:numId="33">
    <w:abstractNumId w:val="26"/>
  </w:num>
  <w:num w:numId="34">
    <w:abstractNumId w:val="35"/>
  </w:num>
  <w:num w:numId="35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670FB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2DF2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BB7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E00AF-21BF-450A-ABBE-A3BBF7B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85;&#1072;\Desktop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3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Анна</dc:creator>
  <cp:lastModifiedBy>Анна</cp:lastModifiedBy>
  <cp:revision>2</cp:revision>
  <cp:lastPrinted>2011-06-10T13:51:00Z</cp:lastPrinted>
  <dcterms:created xsi:type="dcterms:W3CDTF">2023-06-07T12:33:00Z</dcterms:created>
  <dcterms:modified xsi:type="dcterms:W3CDTF">2023-06-07T12:40:00Z</dcterms:modified>
</cp:coreProperties>
</file>