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95" w:rsidRDefault="00E34795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совершенствование математической компетентности будущих учителей информатики</w:t>
      </w:r>
    </w:p>
    <w:p w:rsidR="005E266B" w:rsidRPr="005861D3" w:rsidRDefault="005861D3" w:rsidP="005E266B">
      <w:pPr>
        <w:pStyle w:val="za"/>
      </w:pPr>
      <w:r>
        <w:t>Пименова А.Н. (</w:t>
      </w:r>
      <w:proofErr w:type="spellStart"/>
      <w:r>
        <w:rPr>
          <w:lang w:val="en-US"/>
        </w:rPr>
        <w:t>anpimenova</w:t>
      </w:r>
      <w:proofErr w:type="spellEnd"/>
      <w:r w:rsidRPr="005861D3">
        <w:t>@</w:t>
      </w:r>
      <w:proofErr w:type="spellStart"/>
      <w:r>
        <w:rPr>
          <w:lang w:val="en-US"/>
        </w:rPr>
        <w:t>gmail</w:t>
      </w:r>
      <w:proofErr w:type="spellEnd"/>
      <w:r w:rsidRPr="005861D3">
        <w:t>.</w:t>
      </w:r>
      <w:r>
        <w:rPr>
          <w:lang w:val="en-US"/>
        </w:rPr>
        <w:t>com</w:t>
      </w:r>
      <w:r>
        <w:t>)</w:t>
      </w:r>
    </w:p>
    <w:bookmarkEnd w:id="0"/>
    <w:p w:rsidR="003B15FA" w:rsidRPr="00A554E0" w:rsidRDefault="003B15FA" w:rsidP="003B15FA">
      <w:pPr>
        <w:pStyle w:val="zorg"/>
      </w:pPr>
      <w:r>
        <w:t>«Государственный социально-гуманитарный университет», г. Коломна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0422F5" w:rsidP="00CA065C">
      <w:pPr>
        <w:pStyle w:val="base6"/>
      </w:pPr>
      <w:r>
        <w:t>В представленной статье описы</w:t>
      </w:r>
      <w:r w:rsidR="00151C7B">
        <w:t>в</w:t>
      </w:r>
      <w:r>
        <w:t xml:space="preserve">ается </w:t>
      </w:r>
      <w:r w:rsidR="00151C7B">
        <w:t>изучение курса «Системы компьютерной математики» б</w:t>
      </w:r>
      <w:r w:rsidR="00E34795">
        <w:t>удущими учителями информатики. Д</w:t>
      </w:r>
      <w:r w:rsidR="00151C7B">
        <w:t xml:space="preserve">остаточно большое внимание уделяется </w:t>
      </w:r>
      <w:r w:rsidR="00E34795">
        <w:t xml:space="preserve">выполнению и </w:t>
      </w:r>
      <w:r w:rsidR="00151C7B">
        <w:t xml:space="preserve">критериям оценивания итоговой аттестации </w:t>
      </w:r>
      <w:r w:rsidR="00E34795">
        <w:t xml:space="preserve">по данной дисциплине </w:t>
      </w:r>
      <w:r w:rsidR="00151C7B">
        <w:t xml:space="preserve">в форме </w:t>
      </w:r>
      <w:r w:rsidR="00E34795">
        <w:t>индивидуального проекта</w:t>
      </w:r>
      <w:r w:rsidR="00151C7B">
        <w:t xml:space="preserve">. </w:t>
      </w:r>
    </w:p>
    <w:p w:rsidR="00CA065C" w:rsidRDefault="004624CA" w:rsidP="00574078">
      <w:pPr>
        <w:pStyle w:val="base"/>
        <w:rPr>
          <w:lang w:val="ru-RU"/>
        </w:rPr>
      </w:pPr>
      <w:r>
        <w:rPr>
          <w:lang w:val="ru-RU"/>
        </w:rPr>
        <w:t xml:space="preserve">Спрос на квалифицированные </w:t>
      </w:r>
      <w:r>
        <w:t>IT</w:t>
      </w:r>
      <w:r w:rsidRPr="004624CA">
        <w:rPr>
          <w:lang w:val="ru-RU"/>
        </w:rPr>
        <w:t>-</w:t>
      </w:r>
      <w:r>
        <w:rPr>
          <w:lang w:val="ru-RU"/>
        </w:rPr>
        <w:t>кадры в целом в России за последние годы показывает устойчивую положительную динам</w:t>
      </w:r>
      <w:bookmarkStart w:id="10" w:name="_GoBack"/>
      <w:bookmarkEnd w:id="10"/>
      <w:r>
        <w:rPr>
          <w:lang w:val="ru-RU"/>
        </w:rPr>
        <w:t xml:space="preserve">ику. Но </w:t>
      </w:r>
      <w:r w:rsidR="00946D32">
        <w:rPr>
          <w:lang w:val="ru-RU"/>
        </w:rPr>
        <w:t xml:space="preserve">грамотному </w:t>
      </w:r>
      <w:r w:rsidR="00EC1623">
        <w:t>IT</w:t>
      </w:r>
      <w:r w:rsidR="00EC1623" w:rsidRPr="00EC1623">
        <w:rPr>
          <w:lang w:val="ru-RU"/>
        </w:rPr>
        <w:t>-</w:t>
      </w:r>
      <w:r>
        <w:rPr>
          <w:lang w:val="ru-RU"/>
        </w:rPr>
        <w:t>специалисту</w:t>
      </w:r>
      <w:r w:rsidR="00EC1623">
        <w:rPr>
          <w:lang w:val="ru-RU"/>
        </w:rPr>
        <w:t>,</w:t>
      </w:r>
      <w:r w:rsidR="00EC1623" w:rsidRPr="00EC1623">
        <w:rPr>
          <w:lang w:val="ru-RU"/>
        </w:rPr>
        <w:t xml:space="preserve"> </w:t>
      </w:r>
      <w:r w:rsidR="00EC1623">
        <w:rPr>
          <w:lang w:val="ru-RU"/>
        </w:rPr>
        <w:t xml:space="preserve">как и профессионалу </w:t>
      </w:r>
      <w:r>
        <w:rPr>
          <w:lang w:val="ru-RU"/>
        </w:rPr>
        <w:t xml:space="preserve">любой </w:t>
      </w:r>
      <w:r w:rsidR="00EC1623">
        <w:rPr>
          <w:lang w:val="ru-RU"/>
        </w:rPr>
        <w:t xml:space="preserve">другой </w:t>
      </w:r>
      <w:r>
        <w:rPr>
          <w:lang w:val="ru-RU"/>
        </w:rPr>
        <w:t>области</w:t>
      </w:r>
      <w:r w:rsidR="00773D3A">
        <w:rPr>
          <w:lang w:val="ru-RU"/>
        </w:rPr>
        <w:t>,</w:t>
      </w:r>
      <w:r>
        <w:rPr>
          <w:lang w:val="ru-RU"/>
        </w:rPr>
        <w:t xml:space="preserve"> </w:t>
      </w:r>
      <w:r w:rsidR="00946D32">
        <w:rPr>
          <w:lang w:val="ru-RU"/>
        </w:rPr>
        <w:t>не об</w:t>
      </w:r>
      <w:r w:rsidR="00EC1623">
        <w:rPr>
          <w:lang w:val="ru-RU"/>
        </w:rPr>
        <w:t>ойтись без знаний математики</w:t>
      </w:r>
      <w:r w:rsidR="00946D32">
        <w:rPr>
          <w:lang w:val="ru-RU"/>
        </w:rPr>
        <w:t xml:space="preserve">. </w:t>
      </w:r>
      <w:r w:rsidR="00773D3A">
        <w:rPr>
          <w:lang w:val="ru-RU"/>
        </w:rPr>
        <w:t>Б</w:t>
      </w:r>
      <w:r w:rsidR="00946D32">
        <w:rPr>
          <w:lang w:val="ru-RU"/>
        </w:rPr>
        <w:t>азовые</w:t>
      </w:r>
      <w:r w:rsidR="00773D3A">
        <w:rPr>
          <w:lang w:val="ru-RU"/>
        </w:rPr>
        <w:t xml:space="preserve"> математические</w:t>
      </w:r>
      <w:r w:rsidR="00946D32">
        <w:rPr>
          <w:lang w:val="ru-RU"/>
        </w:rPr>
        <w:t xml:space="preserve"> навыки </w:t>
      </w:r>
      <w:r w:rsidR="00EC1623">
        <w:rPr>
          <w:lang w:val="ru-RU"/>
        </w:rPr>
        <w:t xml:space="preserve">формируются </w:t>
      </w:r>
      <w:r w:rsidR="00773D3A">
        <w:rPr>
          <w:lang w:val="ru-RU"/>
        </w:rPr>
        <w:t xml:space="preserve">еще в школе </w:t>
      </w:r>
      <w:r w:rsidR="00946D32">
        <w:rPr>
          <w:lang w:val="ru-RU"/>
        </w:rPr>
        <w:t xml:space="preserve">и </w:t>
      </w:r>
      <w:r w:rsidR="00EC1623">
        <w:rPr>
          <w:lang w:val="ru-RU"/>
        </w:rPr>
        <w:t xml:space="preserve">применяются нами </w:t>
      </w:r>
      <w:r w:rsidR="000D0C5D">
        <w:rPr>
          <w:lang w:val="ru-RU"/>
        </w:rPr>
        <w:t>на протяжении всей жизни</w:t>
      </w:r>
      <w:r w:rsidR="00946D32">
        <w:rPr>
          <w:lang w:val="ru-RU"/>
        </w:rPr>
        <w:t xml:space="preserve">, помогая </w:t>
      </w:r>
      <w:r w:rsidR="00773D3A">
        <w:rPr>
          <w:lang w:val="ru-RU"/>
        </w:rPr>
        <w:t xml:space="preserve">не только </w:t>
      </w:r>
      <w:r w:rsidR="00946D32">
        <w:rPr>
          <w:lang w:val="ru-RU"/>
        </w:rPr>
        <w:t>ориентироваться в окружающем пространстве</w:t>
      </w:r>
      <w:r w:rsidR="00773D3A">
        <w:rPr>
          <w:lang w:val="ru-RU"/>
        </w:rPr>
        <w:t>, но и успешно социализироваться</w:t>
      </w:r>
      <w:r w:rsidR="00946D32">
        <w:rPr>
          <w:lang w:val="ru-RU"/>
        </w:rPr>
        <w:t>.</w:t>
      </w:r>
    </w:p>
    <w:p w:rsidR="00AE3184" w:rsidRDefault="00946D32" w:rsidP="00AE3184">
      <w:pPr>
        <w:pStyle w:val="base"/>
        <w:rPr>
          <w:lang w:val="ru-RU"/>
        </w:rPr>
      </w:pPr>
      <w:r>
        <w:rPr>
          <w:lang w:val="ru-RU"/>
        </w:rPr>
        <w:t xml:space="preserve">Однако общество не </w:t>
      </w:r>
      <w:r w:rsidR="00EC1623">
        <w:rPr>
          <w:lang w:val="ru-RU"/>
        </w:rPr>
        <w:t>стоит</w:t>
      </w:r>
      <w:r>
        <w:rPr>
          <w:lang w:val="ru-RU"/>
        </w:rPr>
        <w:t xml:space="preserve"> на месте. </w:t>
      </w:r>
      <w:r w:rsidR="00EC1623">
        <w:rPr>
          <w:lang w:val="ru-RU"/>
        </w:rPr>
        <w:t xml:space="preserve">Информационные революции и набирающий обороты процесс цифровой </w:t>
      </w:r>
      <w:r w:rsidR="00E81810">
        <w:rPr>
          <w:lang w:val="ru-RU"/>
        </w:rPr>
        <w:t>трансформации</w:t>
      </w:r>
      <w:r w:rsidR="00EC1623">
        <w:rPr>
          <w:lang w:val="ru-RU"/>
        </w:rPr>
        <w:t xml:space="preserve"> дик</w:t>
      </w:r>
      <w:r w:rsidR="00AE3184">
        <w:rPr>
          <w:lang w:val="ru-RU"/>
        </w:rPr>
        <w:t>т</w:t>
      </w:r>
      <w:r w:rsidR="00EC1623">
        <w:rPr>
          <w:lang w:val="ru-RU"/>
        </w:rPr>
        <w:t>уют свои условия. Поэтому</w:t>
      </w:r>
      <w:r>
        <w:rPr>
          <w:lang w:val="ru-RU"/>
        </w:rPr>
        <w:t xml:space="preserve"> на смену </w:t>
      </w:r>
      <w:r w:rsidR="00EC1623">
        <w:rPr>
          <w:lang w:val="ru-RU"/>
        </w:rPr>
        <w:t>обычной</w:t>
      </w:r>
      <w:r>
        <w:rPr>
          <w:lang w:val="ru-RU"/>
        </w:rPr>
        <w:t xml:space="preserve"> </w:t>
      </w:r>
      <w:r w:rsidR="00AE3184">
        <w:rPr>
          <w:lang w:val="ru-RU"/>
        </w:rPr>
        <w:t xml:space="preserve">все чаще приходит </w:t>
      </w:r>
      <w:r w:rsidR="00773D3A">
        <w:rPr>
          <w:lang w:val="ru-RU"/>
        </w:rPr>
        <w:t xml:space="preserve">математика </w:t>
      </w:r>
      <w:r w:rsidR="00EC1623">
        <w:rPr>
          <w:lang w:val="ru-RU"/>
        </w:rPr>
        <w:t>компьютерная</w:t>
      </w:r>
      <w:r>
        <w:rPr>
          <w:lang w:val="ru-RU"/>
        </w:rPr>
        <w:t xml:space="preserve">. </w:t>
      </w:r>
      <w:r w:rsidR="00EC1623">
        <w:rPr>
          <w:lang w:val="ru-RU"/>
        </w:rPr>
        <w:t>Появл</w:t>
      </w:r>
      <w:r w:rsidR="00AE3184">
        <w:rPr>
          <w:lang w:val="ru-RU"/>
        </w:rPr>
        <w:t>я</w:t>
      </w:r>
      <w:r w:rsidR="00EC1623">
        <w:rPr>
          <w:lang w:val="ru-RU"/>
        </w:rPr>
        <w:t>ются все новые системы и специализированные пакеты компьютерной математики.</w:t>
      </w:r>
      <w:r w:rsidR="005861D3">
        <w:rPr>
          <w:lang w:val="ru-RU"/>
        </w:rPr>
        <w:t xml:space="preserve"> </w:t>
      </w:r>
      <w:r w:rsidR="00AE3184" w:rsidRPr="00AE3184">
        <w:rPr>
          <w:lang w:val="ru-RU"/>
        </w:rPr>
        <w:t>Системы компьютерной математики</w:t>
      </w:r>
      <w:r w:rsidR="00AE3184">
        <w:rPr>
          <w:lang w:val="ru-RU"/>
        </w:rPr>
        <w:t xml:space="preserve"> – это </w:t>
      </w:r>
      <w:r w:rsidR="00E81810">
        <w:rPr>
          <w:lang w:val="ru-RU"/>
        </w:rPr>
        <w:t>программные</w:t>
      </w:r>
      <w:r w:rsidR="00AE3184">
        <w:rPr>
          <w:lang w:val="ru-RU"/>
        </w:rPr>
        <w:t xml:space="preserve"> средства, автоматизирующие </w:t>
      </w:r>
      <w:r w:rsidR="00AE3184" w:rsidRPr="00AE3184">
        <w:rPr>
          <w:lang w:val="ru-RU"/>
        </w:rPr>
        <w:t>выполнение как численных, так и аналитических вычислений</w:t>
      </w:r>
      <w:r w:rsidR="00AE3184">
        <w:rPr>
          <w:lang w:val="ru-RU"/>
        </w:rPr>
        <w:t xml:space="preserve">, кроме этого предоставляющие возможности </w:t>
      </w:r>
      <w:r w:rsidR="00E81810">
        <w:rPr>
          <w:lang w:val="ru-RU"/>
        </w:rPr>
        <w:t>научной графики и моделирования процессов без классической процедуры программирования.</w:t>
      </w:r>
      <w:r w:rsidR="00AE3184">
        <w:rPr>
          <w:lang w:val="ru-RU"/>
        </w:rPr>
        <w:t xml:space="preserve"> </w:t>
      </w:r>
    </w:p>
    <w:p w:rsidR="00EC1623" w:rsidRDefault="005861D3" w:rsidP="005861D3">
      <w:pPr>
        <w:pStyle w:val="base"/>
        <w:rPr>
          <w:lang w:val="ru-RU"/>
        </w:rPr>
      </w:pPr>
      <w:r>
        <w:rPr>
          <w:lang w:val="ru-RU"/>
        </w:rPr>
        <w:t xml:space="preserve">Эра систем </w:t>
      </w:r>
      <w:r w:rsidR="00E81810">
        <w:rPr>
          <w:lang w:val="ru-RU"/>
        </w:rPr>
        <w:t>компьютерной</w:t>
      </w:r>
      <w:r>
        <w:rPr>
          <w:lang w:val="ru-RU"/>
        </w:rPr>
        <w:t xml:space="preserve"> математики (СКМ), тогда еще компьютерной алгебры, началась в середине </w:t>
      </w:r>
      <w:r w:rsidRPr="00EC1623">
        <w:rPr>
          <w:lang w:val="ru-RU"/>
        </w:rPr>
        <w:t>60-х годов ХХ века</w:t>
      </w:r>
      <w:r>
        <w:rPr>
          <w:lang w:val="ru-RU"/>
        </w:rPr>
        <w:t xml:space="preserve">. Первые подобные системы были с восторгом восприняты общественностью. Еще бы! Теперь не нужно было быть </w:t>
      </w:r>
      <w:r w:rsidR="00E81810">
        <w:rPr>
          <w:lang w:val="ru-RU"/>
        </w:rPr>
        <w:t>программистом</w:t>
      </w:r>
      <w:r>
        <w:rPr>
          <w:lang w:val="ru-RU"/>
        </w:rPr>
        <w:t xml:space="preserve"> или профессионалом в математике, чтобы решить математическую задачу, так как </w:t>
      </w:r>
      <w:r w:rsidRPr="005861D3">
        <w:rPr>
          <w:lang w:val="ru-RU"/>
        </w:rPr>
        <w:t xml:space="preserve">большую часть «грязной» работы по преобразованию </w:t>
      </w:r>
      <w:r>
        <w:rPr>
          <w:lang w:val="ru-RU"/>
        </w:rPr>
        <w:t xml:space="preserve">и вычислению </w:t>
      </w:r>
      <w:r w:rsidRPr="005861D3">
        <w:rPr>
          <w:lang w:val="ru-RU"/>
        </w:rPr>
        <w:t xml:space="preserve">выражений можно </w:t>
      </w:r>
      <w:r>
        <w:rPr>
          <w:lang w:val="ru-RU"/>
        </w:rPr>
        <w:t xml:space="preserve">было переложить на компьютер. И хотя во </w:t>
      </w:r>
      <w:r w:rsidR="00362677">
        <w:rPr>
          <w:lang w:val="ru-RU"/>
        </w:rPr>
        <w:t xml:space="preserve">почти во всех </w:t>
      </w:r>
      <w:r>
        <w:rPr>
          <w:lang w:val="ru-RU"/>
        </w:rPr>
        <w:t xml:space="preserve">математических пакетах так до сих пор и не выводится подробное решение или </w:t>
      </w:r>
      <w:r w:rsidR="00E81810">
        <w:rPr>
          <w:lang w:val="ru-RU"/>
        </w:rPr>
        <w:t xml:space="preserve">последовательность шагов в </w:t>
      </w:r>
      <w:r>
        <w:rPr>
          <w:lang w:val="ru-RU"/>
        </w:rPr>
        <w:t>преобразовани</w:t>
      </w:r>
      <w:r w:rsidR="00E81810">
        <w:rPr>
          <w:lang w:val="ru-RU"/>
        </w:rPr>
        <w:t>и</w:t>
      </w:r>
      <w:r>
        <w:rPr>
          <w:lang w:val="ru-RU"/>
        </w:rPr>
        <w:t xml:space="preserve"> выражения, выбрать оптимальную систему для аналитического решения задачи можно из достаточно большого списка подобного программного обеспечения.</w:t>
      </w:r>
    </w:p>
    <w:p w:rsidR="005861D3" w:rsidRDefault="00E81810" w:rsidP="00911000">
      <w:pPr>
        <w:pStyle w:val="base"/>
        <w:rPr>
          <w:lang w:val="ru-RU"/>
        </w:rPr>
      </w:pPr>
      <w:r>
        <w:rPr>
          <w:lang w:val="ru-RU"/>
        </w:rPr>
        <w:t xml:space="preserve">Современные СКМ можно разделить на следующие основные классы: </w:t>
      </w:r>
      <w:r w:rsidRPr="00AE3184">
        <w:rPr>
          <w:lang w:val="ru-RU"/>
        </w:rPr>
        <w:t>системы для численных расчетов, табличные процессоры, матричные системы, системы для статистических расчетов, системы для специальных расчетов, системы для аналитических расчетов (компьютерной алгебры), универсальные системы.</w:t>
      </w:r>
      <w:r>
        <w:rPr>
          <w:lang w:val="ru-RU"/>
        </w:rPr>
        <w:t xml:space="preserve"> В рамках изучения </w:t>
      </w:r>
      <w:r w:rsidR="0035227E">
        <w:rPr>
          <w:lang w:val="ru-RU"/>
        </w:rPr>
        <w:t xml:space="preserve">дисциплины </w:t>
      </w:r>
      <w:r>
        <w:rPr>
          <w:lang w:val="ru-RU"/>
        </w:rPr>
        <w:t>«Системы компьютерной математики» студенты</w:t>
      </w:r>
      <w:r w:rsidR="0035227E">
        <w:rPr>
          <w:lang w:val="ru-RU"/>
        </w:rPr>
        <w:t xml:space="preserve"> 2-го курса</w:t>
      </w:r>
      <w:r>
        <w:rPr>
          <w:lang w:val="ru-RU"/>
        </w:rPr>
        <w:t xml:space="preserve">, обучающиеся в ГОУ ВО МО «Государственный социально-гуманитарный университет» по </w:t>
      </w:r>
      <w:r w:rsidR="00911000">
        <w:rPr>
          <w:lang w:val="ru-RU"/>
        </w:rPr>
        <w:t>нап</w:t>
      </w:r>
      <w:r>
        <w:rPr>
          <w:lang w:val="ru-RU"/>
        </w:rPr>
        <w:t>р</w:t>
      </w:r>
      <w:r w:rsidR="00911000">
        <w:rPr>
          <w:lang w:val="ru-RU"/>
        </w:rPr>
        <w:t>а</w:t>
      </w:r>
      <w:r>
        <w:rPr>
          <w:lang w:val="ru-RU"/>
        </w:rPr>
        <w:t>влению подготовки 44.03.05 Педагогическое образование (с двумя профилями подготовки) по профилям «Информатика», «Информатизация образования» знакомятся с большинством из вышеуказанных классов систем.</w:t>
      </w:r>
      <w:r w:rsidR="00911000">
        <w:rPr>
          <w:lang w:val="ru-RU"/>
        </w:rPr>
        <w:t xml:space="preserve"> В обязательный перечень для изучения </w:t>
      </w:r>
      <w:r w:rsidR="007255B6">
        <w:rPr>
          <w:lang w:val="ru-RU"/>
        </w:rPr>
        <w:t>будущими</w:t>
      </w:r>
      <w:r w:rsidR="00911000">
        <w:rPr>
          <w:lang w:val="ru-RU"/>
        </w:rPr>
        <w:t xml:space="preserve"> педагогами входят в основном универсальные программы: табличный процессор (на примере </w:t>
      </w:r>
      <w:r w:rsidR="00911000">
        <w:t>MS</w:t>
      </w:r>
      <w:r w:rsidR="00911000" w:rsidRPr="00911000">
        <w:rPr>
          <w:lang w:val="ru-RU"/>
        </w:rPr>
        <w:t xml:space="preserve"> </w:t>
      </w:r>
      <w:r w:rsidR="00911000">
        <w:t>Office</w:t>
      </w:r>
      <w:r w:rsidR="00911000" w:rsidRPr="00911000">
        <w:rPr>
          <w:lang w:val="ru-RU"/>
        </w:rPr>
        <w:t xml:space="preserve"> </w:t>
      </w:r>
      <w:r w:rsidR="00911000">
        <w:t>Excel</w:t>
      </w:r>
      <w:r w:rsidR="00911000">
        <w:rPr>
          <w:lang w:val="ru-RU"/>
        </w:rPr>
        <w:t>)</w:t>
      </w:r>
      <w:r w:rsidR="00911000" w:rsidRPr="00911000">
        <w:rPr>
          <w:lang w:val="ru-RU"/>
        </w:rPr>
        <w:t xml:space="preserve"> </w:t>
      </w:r>
      <w:r w:rsidR="00911000">
        <w:rPr>
          <w:lang w:val="ru-RU"/>
        </w:rPr>
        <w:t xml:space="preserve">с подключаемыми пакетами поиска решений и анализа данных, динамическая математическая программа </w:t>
      </w:r>
      <w:r w:rsidR="00911000" w:rsidRPr="00911000">
        <w:rPr>
          <w:bCs/>
        </w:rPr>
        <w:t>GeoGebra</w:t>
      </w:r>
      <w:r w:rsidR="00911000">
        <w:rPr>
          <w:b/>
          <w:bCs/>
          <w:lang w:val="ru-RU"/>
        </w:rPr>
        <w:t xml:space="preserve">, </w:t>
      </w:r>
      <w:r w:rsidR="00911000" w:rsidRPr="00911000">
        <w:rPr>
          <w:bCs/>
          <w:lang w:val="ru-RU"/>
        </w:rPr>
        <w:t xml:space="preserve">российская программа динамической математики – Математический конструктор, </w:t>
      </w:r>
      <w:r w:rsidR="00911000">
        <w:rPr>
          <w:bCs/>
          <w:lang w:val="ru-RU"/>
        </w:rPr>
        <w:t xml:space="preserve">универсальные СКМ – </w:t>
      </w:r>
      <w:r w:rsidR="00911000">
        <w:rPr>
          <w:bCs/>
        </w:rPr>
        <w:t>Mathcad</w:t>
      </w:r>
      <w:r w:rsidR="00911000" w:rsidRPr="00911000">
        <w:rPr>
          <w:bCs/>
          <w:lang w:val="ru-RU"/>
        </w:rPr>
        <w:t xml:space="preserve">, </w:t>
      </w:r>
      <w:r w:rsidR="00911000">
        <w:rPr>
          <w:bCs/>
        </w:rPr>
        <w:t>Maple</w:t>
      </w:r>
      <w:r w:rsidR="00911000" w:rsidRPr="00911000">
        <w:rPr>
          <w:bCs/>
          <w:lang w:val="ru-RU"/>
        </w:rPr>
        <w:t xml:space="preserve">, </w:t>
      </w:r>
      <w:r w:rsidR="00911000" w:rsidRPr="00911000">
        <w:rPr>
          <w:lang w:val="ru-RU"/>
        </w:rPr>
        <w:t>программный пакет для статистического анализа</w:t>
      </w:r>
      <w:r w:rsidR="00911000">
        <w:rPr>
          <w:lang w:val="ru-RU"/>
        </w:rPr>
        <w:t xml:space="preserve"> – </w:t>
      </w:r>
      <w:r w:rsidR="00911000" w:rsidRPr="00911000">
        <w:rPr>
          <w:caps/>
        </w:rPr>
        <w:t>S</w:t>
      </w:r>
      <w:r w:rsidR="00911000" w:rsidRPr="00911000">
        <w:rPr>
          <w:caps/>
          <w:lang w:val="ru-RU"/>
        </w:rPr>
        <w:t>tatistica</w:t>
      </w:r>
      <w:r w:rsidR="00911000" w:rsidRPr="00911000">
        <w:rPr>
          <w:lang w:val="ru-RU"/>
        </w:rPr>
        <w:t xml:space="preserve">. </w:t>
      </w:r>
    </w:p>
    <w:p w:rsidR="007255B6" w:rsidRDefault="007255B6" w:rsidP="007255B6">
      <w:pPr>
        <w:pStyle w:val="base"/>
        <w:rPr>
          <w:lang w:val="ru-RU"/>
        </w:rPr>
      </w:pPr>
      <w:r>
        <w:rPr>
          <w:lang w:val="ru-RU"/>
        </w:rPr>
        <w:t xml:space="preserve">Кроме изучения специфических особенностей каждого математического пакета, посредством выполнения различных заданий, обучающимся предлагается провести сравнительный анализ некоторых изучаемых программных продуктов, выполняя аналогичные расчеты в разных системах. Так, например, студентам необходимо провести расчет </w:t>
      </w:r>
      <w:r w:rsidRPr="007255B6">
        <w:rPr>
          <w:lang w:val="ru-RU"/>
        </w:rPr>
        <w:t xml:space="preserve">основных статистических характеристик </w:t>
      </w:r>
      <w:r>
        <w:rPr>
          <w:lang w:val="ru-RU"/>
        </w:rPr>
        <w:t xml:space="preserve">заданной выборки данных </w:t>
      </w:r>
      <w:r w:rsidRPr="007255B6">
        <w:rPr>
          <w:lang w:val="ru-RU"/>
        </w:rPr>
        <w:t xml:space="preserve">и </w:t>
      </w:r>
      <w:r>
        <w:rPr>
          <w:lang w:val="ru-RU"/>
        </w:rPr>
        <w:t xml:space="preserve">однофакторный </w:t>
      </w:r>
      <w:r w:rsidRPr="007255B6">
        <w:rPr>
          <w:lang w:val="ru-RU"/>
        </w:rPr>
        <w:t>дисперсионный анализ</w:t>
      </w:r>
      <w:r>
        <w:rPr>
          <w:lang w:val="ru-RU"/>
        </w:rPr>
        <w:t xml:space="preserve"> в табличном процессоре </w:t>
      </w:r>
      <w:r>
        <w:t>Excel</w:t>
      </w:r>
      <w:r>
        <w:rPr>
          <w:lang w:val="ru-RU"/>
        </w:rPr>
        <w:t xml:space="preserve">, в СКМ </w:t>
      </w:r>
      <w:r>
        <w:rPr>
          <w:bCs/>
        </w:rPr>
        <w:t>Mathcad</w:t>
      </w:r>
      <w:r>
        <w:rPr>
          <w:bCs/>
          <w:lang w:val="ru-RU"/>
        </w:rPr>
        <w:t xml:space="preserve"> и </w:t>
      </w:r>
      <w:r>
        <w:rPr>
          <w:lang w:val="ru-RU"/>
        </w:rPr>
        <w:t xml:space="preserve">в специализированной системе </w:t>
      </w:r>
      <w:r w:rsidRPr="00911000">
        <w:rPr>
          <w:caps/>
        </w:rPr>
        <w:t>S</w:t>
      </w:r>
      <w:r w:rsidRPr="00911000">
        <w:rPr>
          <w:caps/>
          <w:lang w:val="ru-RU"/>
        </w:rPr>
        <w:t>tatistica</w:t>
      </w:r>
      <w:r>
        <w:rPr>
          <w:caps/>
          <w:lang w:val="ru-RU"/>
        </w:rPr>
        <w:t xml:space="preserve">. </w:t>
      </w:r>
      <w:r w:rsidRPr="007255B6">
        <w:rPr>
          <w:lang w:val="ru-RU"/>
        </w:rPr>
        <w:t xml:space="preserve">А затем сравнить не только полученные </w:t>
      </w:r>
      <w:r>
        <w:rPr>
          <w:lang w:val="ru-RU"/>
        </w:rPr>
        <w:t>результаты, но и оптимальность применения того или иного средства с позиции его использования на уроках информатики и/или математики в основной или средней школе.</w:t>
      </w:r>
      <w:r w:rsidR="00671FA8">
        <w:rPr>
          <w:lang w:val="ru-RU"/>
        </w:rPr>
        <w:t xml:space="preserve"> Аналогичные сравнения с позиции конструктивности использования в школьном </w:t>
      </w:r>
      <w:r w:rsidR="00671FA8">
        <w:rPr>
          <w:lang w:val="ru-RU"/>
        </w:rPr>
        <w:lastRenderedPageBreak/>
        <w:t xml:space="preserve">обучении могут проводиться и между системами динамической математики: программами </w:t>
      </w:r>
      <w:r w:rsidR="00671FA8" w:rsidRPr="00911000">
        <w:rPr>
          <w:bCs/>
        </w:rPr>
        <w:t>GeoGebra</w:t>
      </w:r>
      <w:r w:rsidR="00671FA8">
        <w:rPr>
          <w:bCs/>
          <w:lang w:val="ru-RU"/>
        </w:rPr>
        <w:t xml:space="preserve"> и</w:t>
      </w:r>
      <w:r w:rsidR="00671FA8" w:rsidRPr="00911000">
        <w:rPr>
          <w:bCs/>
          <w:lang w:val="ru-RU"/>
        </w:rPr>
        <w:t xml:space="preserve"> Математический конструктор</w:t>
      </w:r>
      <w:r w:rsidR="00671FA8">
        <w:rPr>
          <w:lang w:val="ru-RU"/>
        </w:rPr>
        <w:t xml:space="preserve">. Здесь основными исследуемыми процессами могут стать геометрические построения в двумерном и трехмерном пространстве, или процесс создания различных </w:t>
      </w:r>
      <w:r w:rsidR="00773D3A">
        <w:rPr>
          <w:lang w:val="ru-RU"/>
        </w:rPr>
        <w:t xml:space="preserve">динамических </w:t>
      </w:r>
      <w:r w:rsidR="00671FA8">
        <w:rPr>
          <w:lang w:val="ru-RU"/>
        </w:rPr>
        <w:t>моделей.</w:t>
      </w:r>
    </w:p>
    <w:p w:rsidR="00671FA8" w:rsidRPr="007255B6" w:rsidRDefault="00671FA8" w:rsidP="007255B6">
      <w:pPr>
        <w:pStyle w:val="base"/>
        <w:rPr>
          <w:lang w:val="ru-RU"/>
        </w:rPr>
      </w:pPr>
      <w:r>
        <w:rPr>
          <w:lang w:val="ru-RU"/>
        </w:rPr>
        <w:t xml:space="preserve">Итоговая аттестация по данному курсу осуществляется в форме выполнения и защиты итогового проекта, </w:t>
      </w:r>
      <w:r w:rsidR="00622149">
        <w:rPr>
          <w:lang w:val="ru-RU"/>
        </w:rPr>
        <w:t>интегрирующего</w:t>
      </w:r>
      <w:r>
        <w:rPr>
          <w:lang w:val="ru-RU"/>
        </w:rPr>
        <w:t xml:space="preserve"> все полученные знания и приобретенные навыки работы в изученных систем</w:t>
      </w:r>
      <w:r w:rsidR="00773D3A">
        <w:rPr>
          <w:lang w:val="ru-RU"/>
        </w:rPr>
        <w:t>ах</w:t>
      </w:r>
      <w:r>
        <w:rPr>
          <w:lang w:val="ru-RU"/>
        </w:rPr>
        <w:t xml:space="preserve"> компьютерной математики. В рамках разрабатываемого проекта обучающимся необходимо выбрать тему исследования, </w:t>
      </w:r>
      <w:r w:rsidR="00773D3A">
        <w:rPr>
          <w:lang w:val="ru-RU"/>
        </w:rPr>
        <w:t xml:space="preserve">определиться с системой или системами для выполнения проекта, </w:t>
      </w:r>
      <w:r>
        <w:rPr>
          <w:lang w:val="ru-RU"/>
        </w:rPr>
        <w:t xml:space="preserve">подобрать </w:t>
      </w:r>
      <w:r w:rsidR="00622149">
        <w:rPr>
          <w:lang w:val="ru-RU"/>
        </w:rPr>
        <w:t>соответствующие</w:t>
      </w:r>
      <w:r>
        <w:rPr>
          <w:lang w:val="ru-RU"/>
        </w:rPr>
        <w:t xml:space="preserve"> числовые, визуальные или любые другие данные, представить краткую историческую справку об исследуемом явлении или объекте, а также привести обоснование проведения данного исследования в рамках реализации итогового проекта.</w:t>
      </w:r>
    </w:p>
    <w:p w:rsidR="00AE3184" w:rsidRPr="005861D3" w:rsidRDefault="00671FA8" w:rsidP="005861D3">
      <w:pPr>
        <w:pStyle w:val="base"/>
        <w:rPr>
          <w:lang w:val="ru-RU"/>
        </w:rPr>
      </w:pPr>
      <w:r>
        <w:rPr>
          <w:lang w:val="ru-RU"/>
        </w:rPr>
        <w:t xml:space="preserve">В </w:t>
      </w:r>
      <w:r w:rsidR="00622149">
        <w:rPr>
          <w:lang w:val="ru-RU"/>
        </w:rPr>
        <w:t>качестве</w:t>
      </w:r>
      <w:r>
        <w:rPr>
          <w:lang w:val="ru-RU"/>
        </w:rPr>
        <w:t xml:space="preserve"> базовых будущим педагогам могут быть предложены </w:t>
      </w:r>
      <w:r w:rsidR="00622149">
        <w:rPr>
          <w:lang w:val="ru-RU"/>
        </w:rPr>
        <w:t>следующие</w:t>
      </w:r>
      <w:r>
        <w:rPr>
          <w:lang w:val="ru-RU"/>
        </w:rPr>
        <w:t xml:space="preserve"> темы проектов:</w:t>
      </w:r>
    </w:p>
    <w:p w:rsidR="00671FA8" w:rsidRDefault="00671FA8" w:rsidP="00671FA8">
      <w:pPr>
        <w:pStyle w:val="litera"/>
      </w:pPr>
      <w:r>
        <w:t>Компьютерное мод</w:t>
      </w:r>
      <w:r w:rsidR="00622149">
        <w:t>елирование</w:t>
      </w:r>
      <w:r>
        <w:t xml:space="preserve"> физических процессов.</w:t>
      </w:r>
    </w:p>
    <w:p w:rsidR="00671FA8" w:rsidRDefault="00671FA8" w:rsidP="00671FA8">
      <w:pPr>
        <w:pStyle w:val="litera"/>
      </w:pPr>
      <w:r>
        <w:t>Методы решения уравнений с параметром.</w:t>
      </w:r>
    </w:p>
    <w:p w:rsidR="00622149" w:rsidRDefault="00622149" w:rsidP="00671FA8">
      <w:pPr>
        <w:pStyle w:val="litera"/>
      </w:pPr>
      <w:r>
        <w:t>Симметрия в природе, науке и технике.</w:t>
      </w:r>
    </w:p>
    <w:p w:rsidR="00671FA8" w:rsidRDefault="00671FA8" w:rsidP="00671FA8">
      <w:pPr>
        <w:pStyle w:val="litera"/>
      </w:pPr>
      <w:r>
        <w:t xml:space="preserve">Геймификация в </w:t>
      </w:r>
      <w:r w:rsidR="00622149">
        <w:t>математических</w:t>
      </w:r>
      <w:r>
        <w:t xml:space="preserve"> пакетах.</w:t>
      </w:r>
    </w:p>
    <w:p w:rsidR="00671FA8" w:rsidRDefault="00671FA8" w:rsidP="00671FA8">
      <w:pPr>
        <w:pStyle w:val="litera"/>
      </w:pPr>
      <w:r>
        <w:t>Статистическое исследование «Компьютерные игры в жизни учащихся»</w:t>
      </w:r>
      <w:r w:rsidR="00622149">
        <w:t>, и др.</w:t>
      </w:r>
    </w:p>
    <w:p w:rsidR="003B15FA" w:rsidRDefault="003B15FA" w:rsidP="003B15FA">
      <w:pPr>
        <w:pStyle w:val="1fd"/>
      </w:pPr>
      <w:r>
        <w:t>Таблица 1</w:t>
      </w:r>
    </w:p>
    <w:p w:rsidR="003B15FA" w:rsidRDefault="003B15FA" w:rsidP="003B15FA">
      <w:pPr>
        <w:pStyle w:val="1fd"/>
        <w:jc w:val="center"/>
        <w:rPr>
          <w:i/>
        </w:rPr>
      </w:pPr>
      <w:r>
        <w:t>Критерии оценивания итогового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36"/>
        <w:gridCol w:w="1582"/>
      </w:tblGrid>
      <w:tr w:rsidR="00A3284C" w:rsidTr="00A3284C">
        <w:tc>
          <w:tcPr>
            <w:tcW w:w="562" w:type="dxa"/>
            <w:vAlign w:val="center"/>
          </w:tcPr>
          <w:p w:rsidR="00A3284C" w:rsidRPr="0035227E" w:rsidRDefault="00A3284C" w:rsidP="0035227E">
            <w:pPr>
              <w:pStyle w:val="affffffa"/>
              <w:ind w:left="0" w:firstLine="0"/>
              <w:rPr>
                <w:b/>
              </w:rPr>
            </w:pPr>
            <w:r w:rsidRPr="0035227E">
              <w:rPr>
                <w:b/>
              </w:rPr>
              <w:t>№ п/п</w:t>
            </w:r>
          </w:p>
        </w:tc>
        <w:tc>
          <w:tcPr>
            <w:tcW w:w="4536" w:type="dxa"/>
            <w:vAlign w:val="center"/>
          </w:tcPr>
          <w:p w:rsidR="00A3284C" w:rsidRPr="0035227E" w:rsidRDefault="00A3284C" w:rsidP="00A3284C">
            <w:pPr>
              <w:pStyle w:val="affffffa"/>
              <w:rPr>
                <w:b/>
              </w:rPr>
            </w:pPr>
            <w:r w:rsidRPr="0035227E">
              <w:rPr>
                <w:b/>
              </w:rPr>
              <w:t>Критерий</w:t>
            </w:r>
          </w:p>
        </w:tc>
        <w:tc>
          <w:tcPr>
            <w:tcW w:w="1582" w:type="dxa"/>
            <w:vAlign w:val="center"/>
          </w:tcPr>
          <w:p w:rsidR="00A3284C" w:rsidRPr="0035227E" w:rsidRDefault="00A3284C" w:rsidP="00A3284C">
            <w:pPr>
              <w:pStyle w:val="affffffa"/>
              <w:rPr>
                <w:b/>
              </w:rPr>
            </w:pPr>
            <w:r w:rsidRPr="0035227E">
              <w:rPr>
                <w:b/>
              </w:rPr>
              <w:t>Баллы</w:t>
            </w:r>
          </w:p>
        </w:tc>
      </w:tr>
      <w:tr w:rsidR="00A3284C" w:rsidTr="00A3284C">
        <w:tc>
          <w:tcPr>
            <w:tcW w:w="6680" w:type="dxa"/>
            <w:gridSpan w:val="3"/>
            <w:vAlign w:val="center"/>
          </w:tcPr>
          <w:p w:rsidR="00A3284C" w:rsidRPr="0035227E" w:rsidRDefault="00A3284C" w:rsidP="00A3284C">
            <w:pPr>
              <w:pStyle w:val="affffffa"/>
              <w:ind w:left="0" w:firstLine="0"/>
              <w:rPr>
                <w:i/>
              </w:rPr>
            </w:pPr>
            <w:r w:rsidRPr="0035227E">
              <w:rPr>
                <w:i/>
              </w:rPr>
              <w:t>Пояснительная записка</w:t>
            </w:r>
          </w:p>
        </w:tc>
      </w:tr>
      <w:tr w:rsidR="00A3284C" w:rsidTr="00A3284C">
        <w:tc>
          <w:tcPr>
            <w:tcW w:w="562" w:type="dxa"/>
          </w:tcPr>
          <w:p w:rsidR="00A3284C" w:rsidRDefault="0035227E" w:rsidP="00A3284C">
            <w:pPr>
              <w:pStyle w:val="affffffa"/>
              <w:ind w:left="0" w:firstLine="0"/>
            </w:pPr>
            <w:r>
              <w:t>1</w:t>
            </w:r>
          </w:p>
        </w:tc>
        <w:tc>
          <w:tcPr>
            <w:tcW w:w="4536" w:type="dxa"/>
            <w:vAlign w:val="center"/>
          </w:tcPr>
          <w:p w:rsidR="00A3284C" w:rsidRDefault="00A3284C" w:rsidP="00A3284C">
            <w:pPr>
              <w:pStyle w:val="affffffa"/>
              <w:ind w:left="0" w:firstLine="0"/>
              <w:jc w:val="left"/>
            </w:pPr>
            <w:r>
              <w:t xml:space="preserve">Обоснование актуальности исследуемого объекта, явления или </w:t>
            </w:r>
            <w:r w:rsidR="006A4660">
              <w:t>процесса</w:t>
            </w:r>
          </w:p>
        </w:tc>
        <w:tc>
          <w:tcPr>
            <w:tcW w:w="1582" w:type="dxa"/>
          </w:tcPr>
          <w:p w:rsidR="00A3284C" w:rsidRDefault="0035227E" w:rsidP="00A3284C">
            <w:pPr>
              <w:pStyle w:val="affffffa"/>
              <w:ind w:left="0" w:firstLine="0"/>
            </w:pPr>
            <w:r>
              <w:t>1</w:t>
            </w:r>
          </w:p>
        </w:tc>
      </w:tr>
      <w:tr w:rsidR="00A3284C" w:rsidTr="00A3284C">
        <w:tc>
          <w:tcPr>
            <w:tcW w:w="562" w:type="dxa"/>
          </w:tcPr>
          <w:p w:rsidR="00A3284C" w:rsidRDefault="0035227E" w:rsidP="00A3284C">
            <w:pPr>
              <w:pStyle w:val="affffffa"/>
              <w:ind w:left="0" w:firstLine="0"/>
            </w:pPr>
            <w:r>
              <w:t>2</w:t>
            </w:r>
          </w:p>
        </w:tc>
        <w:tc>
          <w:tcPr>
            <w:tcW w:w="4536" w:type="dxa"/>
          </w:tcPr>
          <w:p w:rsidR="00A3284C" w:rsidRDefault="00A3284C" w:rsidP="00A3284C">
            <w:pPr>
              <w:pStyle w:val="affffffa"/>
              <w:ind w:left="0" w:firstLine="0"/>
              <w:jc w:val="left"/>
            </w:pPr>
            <w:r>
              <w:t xml:space="preserve">Описание основных характеристик исследуемого объекта, явления или </w:t>
            </w:r>
            <w:r w:rsidR="006A4660">
              <w:t>процесса</w:t>
            </w:r>
          </w:p>
        </w:tc>
        <w:tc>
          <w:tcPr>
            <w:tcW w:w="1582" w:type="dxa"/>
          </w:tcPr>
          <w:p w:rsidR="00A3284C" w:rsidRDefault="0035227E" w:rsidP="00A3284C">
            <w:pPr>
              <w:pStyle w:val="affffffa"/>
              <w:ind w:left="0" w:firstLine="0"/>
            </w:pPr>
            <w:r>
              <w:t>1</w:t>
            </w:r>
          </w:p>
        </w:tc>
      </w:tr>
      <w:tr w:rsidR="00A3284C" w:rsidTr="00A3284C">
        <w:tc>
          <w:tcPr>
            <w:tcW w:w="562" w:type="dxa"/>
          </w:tcPr>
          <w:p w:rsidR="00A3284C" w:rsidRDefault="0035227E" w:rsidP="00A3284C">
            <w:pPr>
              <w:pStyle w:val="affffffa"/>
              <w:ind w:left="0" w:firstLine="0"/>
            </w:pPr>
            <w:r>
              <w:t>3</w:t>
            </w:r>
          </w:p>
        </w:tc>
        <w:tc>
          <w:tcPr>
            <w:tcW w:w="4536" w:type="dxa"/>
          </w:tcPr>
          <w:p w:rsidR="00A3284C" w:rsidRDefault="00A3284C" w:rsidP="00A3284C">
            <w:pPr>
              <w:pStyle w:val="affffffa"/>
              <w:ind w:left="0" w:firstLine="0"/>
              <w:jc w:val="left"/>
            </w:pPr>
            <w:r>
              <w:t>Применение различных форм представления информации (текст, изображения, формулы, таблицы, графики и т.д.)</w:t>
            </w:r>
          </w:p>
        </w:tc>
        <w:tc>
          <w:tcPr>
            <w:tcW w:w="1582" w:type="dxa"/>
          </w:tcPr>
          <w:p w:rsidR="00A3284C" w:rsidRDefault="0035227E" w:rsidP="00A3284C">
            <w:pPr>
              <w:pStyle w:val="affffffa"/>
              <w:ind w:left="0" w:firstLine="0"/>
            </w:pPr>
            <w:r>
              <w:t>1</w:t>
            </w:r>
          </w:p>
        </w:tc>
      </w:tr>
      <w:tr w:rsidR="00A3284C" w:rsidTr="00A3284C">
        <w:tc>
          <w:tcPr>
            <w:tcW w:w="562" w:type="dxa"/>
          </w:tcPr>
          <w:p w:rsidR="00A3284C" w:rsidRDefault="0035227E" w:rsidP="00A3284C">
            <w:pPr>
              <w:pStyle w:val="affffffa"/>
              <w:ind w:left="0" w:firstLine="0"/>
            </w:pPr>
            <w:r>
              <w:t>4</w:t>
            </w:r>
          </w:p>
        </w:tc>
        <w:tc>
          <w:tcPr>
            <w:tcW w:w="4536" w:type="dxa"/>
          </w:tcPr>
          <w:p w:rsidR="00A3284C" w:rsidRDefault="00A3284C" w:rsidP="00A3284C">
            <w:pPr>
              <w:pStyle w:val="affffffa"/>
              <w:ind w:left="0" w:firstLine="0"/>
              <w:jc w:val="left"/>
            </w:pPr>
            <w:r>
              <w:t>Логичность изложения материала, оформление полученных результатов и выводов</w:t>
            </w:r>
          </w:p>
        </w:tc>
        <w:tc>
          <w:tcPr>
            <w:tcW w:w="1582" w:type="dxa"/>
          </w:tcPr>
          <w:p w:rsidR="00A3284C" w:rsidRDefault="0035227E" w:rsidP="00A3284C">
            <w:pPr>
              <w:pStyle w:val="affffffa"/>
              <w:ind w:left="0" w:firstLine="0"/>
            </w:pPr>
            <w:r>
              <w:t>1</w:t>
            </w:r>
          </w:p>
        </w:tc>
      </w:tr>
      <w:tr w:rsidR="00A3284C" w:rsidTr="00A3284C">
        <w:tc>
          <w:tcPr>
            <w:tcW w:w="562" w:type="dxa"/>
          </w:tcPr>
          <w:p w:rsidR="00A3284C" w:rsidRDefault="0035227E" w:rsidP="00A3284C">
            <w:pPr>
              <w:pStyle w:val="affffffa"/>
              <w:ind w:left="0" w:firstLine="0"/>
            </w:pPr>
            <w:r>
              <w:t>5</w:t>
            </w:r>
          </w:p>
        </w:tc>
        <w:tc>
          <w:tcPr>
            <w:tcW w:w="4536" w:type="dxa"/>
          </w:tcPr>
          <w:p w:rsidR="00A3284C" w:rsidRDefault="00A3284C" w:rsidP="0035227E">
            <w:pPr>
              <w:pStyle w:val="affffffa"/>
              <w:ind w:left="0" w:firstLine="0"/>
              <w:jc w:val="left"/>
            </w:pPr>
            <w:r>
              <w:t xml:space="preserve">Достоверность, актуальность и доступность </w:t>
            </w:r>
            <w:r w:rsidR="0035227E">
              <w:t>представленной информации</w:t>
            </w:r>
          </w:p>
        </w:tc>
        <w:tc>
          <w:tcPr>
            <w:tcW w:w="1582" w:type="dxa"/>
          </w:tcPr>
          <w:p w:rsidR="00A3284C" w:rsidRDefault="0035227E" w:rsidP="00A3284C">
            <w:pPr>
              <w:pStyle w:val="affffffa"/>
              <w:ind w:left="0" w:firstLine="0"/>
            </w:pPr>
            <w:r>
              <w:t>1</w:t>
            </w:r>
          </w:p>
        </w:tc>
      </w:tr>
      <w:tr w:rsidR="0035227E" w:rsidTr="0013048F">
        <w:tc>
          <w:tcPr>
            <w:tcW w:w="6680" w:type="dxa"/>
            <w:gridSpan w:val="3"/>
          </w:tcPr>
          <w:p w:rsidR="0035227E" w:rsidRPr="0035227E" w:rsidRDefault="0035227E" w:rsidP="0035227E">
            <w:pPr>
              <w:pStyle w:val="affffffa"/>
              <w:ind w:left="0" w:firstLine="0"/>
              <w:rPr>
                <w:i/>
              </w:rPr>
            </w:pPr>
            <w:r w:rsidRPr="0035227E">
              <w:rPr>
                <w:i/>
              </w:rPr>
              <w:t>Программные решения</w:t>
            </w:r>
          </w:p>
        </w:tc>
      </w:tr>
      <w:tr w:rsidR="00A3284C" w:rsidTr="00A3284C">
        <w:tc>
          <w:tcPr>
            <w:tcW w:w="562" w:type="dxa"/>
          </w:tcPr>
          <w:p w:rsidR="00A3284C" w:rsidRDefault="0035227E" w:rsidP="00A3284C">
            <w:pPr>
              <w:pStyle w:val="affffffa"/>
              <w:ind w:left="0" w:firstLine="0"/>
            </w:pPr>
            <w:r>
              <w:t>6</w:t>
            </w:r>
          </w:p>
        </w:tc>
        <w:tc>
          <w:tcPr>
            <w:tcW w:w="4536" w:type="dxa"/>
          </w:tcPr>
          <w:p w:rsidR="00A3284C" w:rsidRDefault="00A3284C" w:rsidP="00A3284C">
            <w:pPr>
              <w:pStyle w:val="affffffa"/>
              <w:ind w:left="0" w:firstLine="0"/>
              <w:jc w:val="left"/>
            </w:pPr>
            <w:r>
              <w:t>Реализация проекта с применением двух и более СКМ</w:t>
            </w:r>
          </w:p>
        </w:tc>
        <w:tc>
          <w:tcPr>
            <w:tcW w:w="1582" w:type="dxa"/>
          </w:tcPr>
          <w:p w:rsidR="00A3284C" w:rsidRDefault="0035227E" w:rsidP="00A3284C">
            <w:pPr>
              <w:pStyle w:val="affffffa"/>
              <w:ind w:left="0" w:firstLine="0"/>
            </w:pPr>
            <w:r>
              <w:t>10</w:t>
            </w:r>
          </w:p>
        </w:tc>
      </w:tr>
      <w:tr w:rsidR="00A3284C" w:rsidTr="00A3284C">
        <w:tc>
          <w:tcPr>
            <w:tcW w:w="562" w:type="dxa"/>
          </w:tcPr>
          <w:p w:rsidR="00A3284C" w:rsidRDefault="0035227E" w:rsidP="00A3284C">
            <w:pPr>
              <w:pStyle w:val="affffffa"/>
              <w:ind w:left="0" w:firstLine="0"/>
            </w:pPr>
            <w:r>
              <w:t>7</w:t>
            </w:r>
          </w:p>
        </w:tc>
        <w:tc>
          <w:tcPr>
            <w:tcW w:w="4536" w:type="dxa"/>
          </w:tcPr>
          <w:p w:rsidR="00A3284C" w:rsidRDefault="00A3284C" w:rsidP="00A3284C">
            <w:pPr>
              <w:pStyle w:val="affffffa"/>
              <w:ind w:left="0" w:firstLine="0"/>
              <w:jc w:val="left"/>
            </w:pPr>
            <w:r>
              <w:t>Реализация проекта с применением только одной СКМ</w:t>
            </w:r>
          </w:p>
        </w:tc>
        <w:tc>
          <w:tcPr>
            <w:tcW w:w="1582" w:type="dxa"/>
          </w:tcPr>
          <w:p w:rsidR="00A3284C" w:rsidRDefault="0035227E" w:rsidP="00A3284C">
            <w:pPr>
              <w:pStyle w:val="affffffa"/>
              <w:ind w:left="0" w:firstLine="0"/>
            </w:pPr>
            <w:r>
              <w:t>5</w:t>
            </w:r>
          </w:p>
        </w:tc>
      </w:tr>
      <w:tr w:rsidR="0035227E" w:rsidTr="00D70027">
        <w:tc>
          <w:tcPr>
            <w:tcW w:w="6680" w:type="dxa"/>
            <w:gridSpan w:val="3"/>
          </w:tcPr>
          <w:p w:rsidR="0035227E" w:rsidRPr="0035227E" w:rsidRDefault="0035227E" w:rsidP="00A3284C">
            <w:pPr>
              <w:pStyle w:val="affffffa"/>
              <w:ind w:left="0" w:firstLine="0"/>
              <w:rPr>
                <w:i/>
              </w:rPr>
            </w:pPr>
            <w:r w:rsidRPr="0035227E">
              <w:rPr>
                <w:i/>
              </w:rPr>
              <w:t>Программирование</w:t>
            </w:r>
          </w:p>
        </w:tc>
      </w:tr>
      <w:tr w:rsidR="00A3284C" w:rsidTr="00A3284C">
        <w:tc>
          <w:tcPr>
            <w:tcW w:w="562" w:type="dxa"/>
          </w:tcPr>
          <w:p w:rsidR="00A3284C" w:rsidRDefault="0035227E" w:rsidP="00A3284C">
            <w:pPr>
              <w:pStyle w:val="affffffa"/>
              <w:ind w:left="0" w:firstLine="0"/>
            </w:pPr>
            <w:r>
              <w:t>8</w:t>
            </w:r>
          </w:p>
        </w:tc>
        <w:tc>
          <w:tcPr>
            <w:tcW w:w="4536" w:type="dxa"/>
          </w:tcPr>
          <w:p w:rsidR="00A3284C" w:rsidRDefault="0035227E" w:rsidP="0035227E">
            <w:pPr>
              <w:pStyle w:val="affffffa"/>
              <w:ind w:left="0" w:firstLine="0"/>
              <w:jc w:val="left"/>
            </w:pPr>
            <w:r>
              <w:t>Обоснованное использование элементов программирования</w:t>
            </w:r>
          </w:p>
        </w:tc>
        <w:tc>
          <w:tcPr>
            <w:tcW w:w="1582" w:type="dxa"/>
          </w:tcPr>
          <w:p w:rsidR="00A3284C" w:rsidRDefault="0035227E" w:rsidP="00A3284C">
            <w:pPr>
              <w:pStyle w:val="affffffa"/>
              <w:ind w:left="0" w:firstLine="0"/>
            </w:pPr>
            <w:r>
              <w:t>5</w:t>
            </w:r>
          </w:p>
        </w:tc>
      </w:tr>
      <w:tr w:rsidR="0035227E" w:rsidTr="004C02CD">
        <w:tc>
          <w:tcPr>
            <w:tcW w:w="6680" w:type="dxa"/>
            <w:gridSpan w:val="3"/>
          </w:tcPr>
          <w:p w:rsidR="0035227E" w:rsidRPr="0035227E" w:rsidRDefault="0035227E" w:rsidP="00A3284C">
            <w:pPr>
              <w:pStyle w:val="affffffa"/>
              <w:ind w:left="0" w:firstLine="0"/>
              <w:rPr>
                <w:i/>
              </w:rPr>
            </w:pPr>
            <w:r w:rsidRPr="0035227E">
              <w:rPr>
                <w:i/>
              </w:rPr>
              <w:t>Дизайн</w:t>
            </w:r>
          </w:p>
        </w:tc>
      </w:tr>
      <w:tr w:rsidR="0035227E" w:rsidTr="00A3284C">
        <w:tc>
          <w:tcPr>
            <w:tcW w:w="562" w:type="dxa"/>
          </w:tcPr>
          <w:p w:rsidR="0035227E" w:rsidRDefault="0035227E" w:rsidP="00A3284C">
            <w:pPr>
              <w:pStyle w:val="affffffa"/>
              <w:ind w:left="0" w:firstLine="0"/>
            </w:pPr>
            <w:r>
              <w:t>9</w:t>
            </w:r>
          </w:p>
        </w:tc>
        <w:tc>
          <w:tcPr>
            <w:tcW w:w="4536" w:type="dxa"/>
          </w:tcPr>
          <w:p w:rsidR="0035227E" w:rsidRDefault="0035227E" w:rsidP="0035227E">
            <w:pPr>
              <w:pStyle w:val="affffffa"/>
              <w:ind w:left="0" w:firstLine="0"/>
              <w:jc w:val="left"/>
            </w:pPr>
            <w:r>
              <w:t xml:space="preserve">Обоснованное наличие графических элементов </w:t>
            </w:r>
          </w:p>
        </w:tc>
        <w:tc>
          <w:tcPr>
            <w:tcW w:w="1582" w:type="dxa"/>
          </w:tcPr>
          <w:p w:rsidR="0035227E" w:rsidRDefault="0035227E" w:rsidP="00A3284C">
            <w:pPr>
              <w:pStyle w:val="affffffa"/>
              <w:ind w:left="0" w:firstLine="0"/>
            </w:pPr>
            <w:r>
              <w:t>5</w:t>
            </w:r>
          </w:p>
        </w:tc>
      </w:tr>
      <w:tr w:rsidR="0035227E" w:rsidTr="0014433A">
        <w:tc>
          <w:tcPr>
            <w:tcW w:w="6680" w:type="dxa"/>
            <w:gridSpan w:val="3"/>
          </w:tcPr>
          <w:p w:rsidR="0035227E" w:rsidRPr="0035227E" w:rsidRDefault="0035227E" w:rsidP="00A3284C">
            <w:pPr>
              <w:pStyle w:val="affffffa"/>
              <w:ind w:left="0" w:firstLine="0"/>
              <w:rPr>
                <w:i/>
              </w:rPr>
            </w:pPr>
            <w:r w:rsidRPr="0035227E">
              <w:rPr>
                <w:i/>
              </w:rPr>
              <w:t>Общее впечатление</w:t>
            </w:r>
          </w:p>
        </w:tc>
      </w:tr>
      <w:tr w:rsidR="0035227E" w:rsidTr="00A3284C">
        <w:tc>
          <w:tcPr>
            <w:tcW w:w="562" w:type="dxa"/>
          </w:tcPr>
          <w:p w:rsidR="0035227E" w:rsidRDefault="00344DCC" w:rsidP="00A3284C">
            <w:pPr>
              <w:pStyle w:val="affffffa"/>
              <w:ind w:left="0" w:firstLine="0"/>
            </w:pPr>
            <w:r>
              <w:t>10</w:t>
            </w:r>
          </w:p>
        </w:tc>
        <w:tc>
          <w:tcPr>
            <w:tcW w:w="4536" w:type="dxa"/>
          </w:tcPr>
          <w:p w:rsidR="0035227E" w:rsidRDefault="0035227E" w:rsidP="0035227E">
            <w:pPr>
              <w:pStyle w:val="affffffa"/>
              <w:ind w:left="0" w:firstLine="0"/>
              <w:jc w:val="left"/>
            </w:pPr>
            <w:r>
              <w:t>Одинаковое форматирование текста</w:t>
            </w:r>
          </w:p>
        </w:tc>
        <w:tc>
          <w:tcPr>
            <w:tcW w:w="1582" w:type="dxa"/>
          </w:tcPr>
          <w:p w:rsidR="0035227E" w:rsidRDefault="0035227E" w:rsidP="00A3284C">
            <w:pPr>
              <w:pStyle w:val="affffffa"/>
              <w:ind w:left="0" w:firstLine="0"/>
            </w:pPr>
            <w:r>
              <w:t>1</w:t>
            </w:r>
          </w:p>
        </w:tc>
      </w:tr>
      <w:tr w:rsidR="0035227E" w:rsidTr="00A3284C">
        <w:tc>
          <w:tcPr>
            <w:tcW w:w="562" w:type="dxa"/>
          </w:tcPr>
          <w:p w:rsidR="0035227E" w:rsidRDefault="00344DCC" w:rsidP="00A3284C">
            <w:pPr>
              <w:pStyle w:val="affffffa"/>
              <w:ind w:left="0" w:firstLine="0"/>
            </w:pPr>
            <w:r>
              <w:t>11</w:t>
            </w:r>
          </w:p>
        </w:tc>
        <w:tc>
          <w:tcPr>
            <w:tcW w:w="4536" w:type="dxa"/>
          </w:tcPr>
          <w:p w:rsidR="0035227E" w:rsidRDefault="0035227E" w:rsidP="0035227E">
            <w:pPr>
              <w:pStyle w:val="affffffa"/>
              <w:ind w:left="0" w:firstLine="0"/>
              <w:jc w:val="left"/>
            </w:pPr>
            <w:r>
              <w:t xml:space="preserve">Последовательность и </w:t>
            </w:r>
            <w:r w:rsidR="006A4660">
              <w:t>соответствие</w:t>
            </w:r>
            <w:r>
              <w:t xml:space="preserve"> расположения элементов</w:t>
            </w:r>
          </w:p>
        </w:tc>
        <w:tc>
          <w:tcPr>
            <w:tcW w:w="1582" w:type="dxa"/>
          </w:tcPr>
          <w:p w:rsidR="0035227E" w:rsidRDefault="0035227E" w:rsidP="00A3284C">
            <w:pPr>
              <w:pStyle w:val="affffffa"/>
              <w:ind w:left="0" w:firstLine="0"/>
            </w:pPr>
            <w:r>
              <w:t>1</w:t>
            </w:r>
          </w:p>
        </w:tc>
      </w:tr>
      <w:tr w:rsidR="0035227E" w:rsidTr="00A3284C">
        <w:tc>
          <w:tcPr>
            <w:tcW w:w="562" w:type="dxa"/>
          </w:tcPr>
          <w:p w:rsidR="0035227E" w:rsidRDefault="00344DCC" w:rsidP="00A3284C">
            <w:pPr>
              <w:pStyle w:val="affffffa"/>
              <w:ind w:left="0" w:firstLine="0"/>
            </w:pPr>
            <w:r>
              <w:t>12</w:t>
            </w:r>
          </w:p>
        </w:tc>
        <w:tc>
          <w:tcPr>
            <w:tcW w:w="4536" w:type="dxa"/>
          </w:tcPr>
          <w:p w:rsidR="0035227E" w:rsidRDefault="0035227E" w:rsidP="0035227E">
            <w:pPr>
              <w:pStyle w:val="affffffa"/>
              <w:ind w:left="0" w:firstLine="0"/>
              <w:jc w:val="left"/>
            </w:pPr>
            <w:r>
              <w:t xml:space="preserve">Общее приятное </w:t>
            </w:r>
            <w:r w:rsidR="006A4660">
              <w:t>впечатление</w:t>
            </w:r>
            <w:r>
              <w:t xml:space="preserve"> (минимализм, гармоничность, симметричность и т.д.)</w:t>
            </w:r>
          </w:p>
        </w:tc>
        <w:tc>
          <w:tcPr>
            <w:tcW w:w="1582" w:type="dxa"/>
          </w:tcPr>
          <w:p w:rsidR="0035227E" w:rsidRDefault="0035227E" w:rsidP="00A3284C">
            <w:pPr>
              <w:pStyle w:val="affffffa"/>
              <w:ind w:left="0" w:firstLine="0"/>
            </w:pPr>
            <w:r>
              <w:t>1</w:t>
            </w:r>
          </w:p>
        </w:tc>
      </w:tr>
      <w:tr w:rsidR="0035227E" w:rsidTr="00A3284C">
        <w:tc>
          <w:tcPr>
            <w:tcW w:w="562" w:type="dxa"/>
          </w:tcPr>
          <w:p w:rsidR="0035227E" w:rsidRDefault="00344DCC" w:rsidP="00A3284C">
            <w:pPr>
              <w:pStyle w:val="affffffa"/>
              <w:ind w:left="0" w:firstLine="0"/>
            </w:pPr>
            <w:r>
              <w:t>13</w:t>
            </w:r>
          </w:p>
        </w:tc>
        <w:tc>
          <w:tcPr>
            <w:tcW w:w="4536" w:type="dxa"/>
          </w:tcPr>
          <w:p w:rsidR="0035227E" w:rsidRDefault="0035227E" w:rsidP="0035227E">
            <w:pPr>
              <w:pStyle w:val="affffffa"/>
              <w:ind w:left="0" w:firstLine="0"/>
              <w:jc w:val="left"/>
            </w:pPr>
            <w:r>
              <w:t>Оригинальность представленного проекта</w:t>
            </w:r>
          </w:p>
        </w:tc>
        <w:tc>
          <w:tcPr>
            <w:tcW w:w="1582" w:type="dxa"/>
          </w:tcPr>
          <w:p w:rsidR="0035227E" w:rsidRDefault="0035227E" w:rsidP="00A3284C">
            <w:pPr>
              <w:pStyle w:val="affffffa"/>
              <w:ind w:left="0" w:firstLine="0"/>
            </w:pPr>
            <w:r>
              <w:t>1</w:t>
            </w:r>
          </w:p>
        </w:tc>
      </w:tr>
      <w:tr w:rsidR="0035227E" w:rsidTr="00A3284C">
        <w:tc>
          <w:tcPr>
            <w:tcW w:w="562" w:type="dxa"/>
          </w:tcPr>
          <w:p w:rsidR="0035227E" w:rsidRDefault="00344DCC" w:rsidP="00A3284C">
            <w:pPr>
              <w:pStyle w:val="affffffa"/>
              <w:ind w:left="0" w:firstLine="0"/>
            </w:pPr>
            <w:r>
              <w:t>14</w:t>
            </w:r>
          </w:p>
        </w:tc>
        <w:tc>
          <w:tcPr>
            <w:tcW w:w="4536" w:type="dxa"/>
          </w:tcPr>
          <w:p w:rsidR="0035227E" w:rsidRDefault="0035227E" w:rsidP="0035227E">
            <w:pPr>
              <w:pStyle w:val="affffffa"/>
              <w:ind w:left="0" w:firstLine="0"/>
              <w:jc w:val="left"/>
            </w:pPr>
            <w:r>
              <w:t>Самостоятельность при выполнении</w:t>
            </w:r>
          </w:p>
        </w:tc>
        <w:tc>
          <w:tcPr>
            <w:tcW w:w="1582" w:type="dxa"/>
          </w:tcPr>
          <w:p w:rsidR="0035227E" w:rsidRDefault="0035227E" w:rsidP="00A3284C">
            <w:pPr>
              <w:pStyle w:val="affffffa"/>
              <w:ind w:left="0" w:firstLine="0"/>
            </w:pPr>
            <w:r>
              <w:t>1</w:t>
            </w:r>
          </w:p>
        </w:tc>
      </w:tr>
      <w:tr w:rsidR="0035227E" w:rsidTr="00A3284C">
        <w:tc>
          <w:tcPr>
            <w:tcW w:w="562" w:type="dxa"/>
          </w:tcPr>
          <w:p w:rsidR="0035227E" w:rsidRDefault="0035227E" w:rsidP="00A3284C">
            <w:pPr>
              <w:pStyle w:val="affffffa"/>
              <w:ind w:left="0" w:firstLine="0"/>
            </w:pPr>
          </w:p>
        </w:tc>
        <w:tc>
          <w:tcPr>
            <w:tcW w:w="4536" w:type="dxa"/>
          </w:tcPr>
          <w:p w:rsidR="0035227E" w:rsidRDefault="00344DCC" w:rsidP="00344DCC">
            <w:pPr>
              <w:pStyle w:val="affffffa"/>
              <w:ind w:left="0" w:firstLine="0"/>
              <w:jc w:val="right"/>
            </w:pPr>
            <w:r>
              <w:t>Итого:</w:t>
            </w:r>
          </w:p>
        </w:tc>
        <w:tc>
          <w:tcPr>
            <w:tcW w:w="1582" w:type="dxa"/>
          </w:tcPr>
          <w:p w:rsidR="0035227E" w:rsidRDefault="00344DCC" w:rsidP="00A3284C">
            <w:pPr>
              <w:pStyle w:val="affffffa"/>
              <w:ind w:left="0" w:firstLine="0"/>
            </w:pPr>
            <w:r>
              <w:rPr>
                <w:lang w:val="en-US"/>
              </w:rPr>
              <w:t xml:space="preserve">max - </w:t>
            </w:r>
            <w:r>
              <w:t>30</w:t>
            </w:r>
          </w:p>
        </w:tc>
      </w:tr>
    </w:tbl>
    <w:p w:rsidR="00320D33" w:rsidRDefault="00344DCC" w:rsidP="00574078">
      <w:pPr>
        <w:pStyle w:val="base"/>
        <w:rPr>
          <w:noProof/>
          <w:lang w:val="ru-RU"/>
        </w:rPr>
      </w:pPr>
      <w:r>
        <w:rPr>
          <w:noProof/>
          <w:lang w:val="ru-RU"/>
        </w:rPr>
        <w:lastRenderedPageBreak/>
        <w:t>Итоговая аттест</w:t>
      </w:r>
      <w:r w:rsidR="00773D3A">
        <w:rPr>
          <w:noProof/>
          <w:lang w:val="ru-RU"/>
        </w:rPr>
        <w:t>а</w:t>
      </w:r>
      <w:r>
        <w:rPr>
          <w:noProof/>
          <w:lang w:val="ru-RU"/>
        </w:rPr>
        <w:t xml:space="preserve">ция студента </w:t>
      </w:r>
      <w:r w:rsidR="00CF43EC">
        <w:rPr>
          <w:noProof/>
          <w:lang w:val="ru-RU"/>
        </w:rPr>
        <w:t xml:space="preserve">по </w:t>
      </w:r>
      <w:r w:rsidR="00F864DF">
        <w:rPr>
          <w:noProof/>
          <w:lang w:val="ru-RU"/>
        </w:rPr>
        <w:t xml:space="preserve">курсу </w:t>
      </w:r>
      <w:r w:rsidR="00CF43EC">
        <w:rPr>
          <w:noProof/>
          <w:lang w:val="ru-RU"/>
        </w:rPr>
        <w:t xml:space="preserve">«Системы компьютерной математики» </w:t>
      </w:r>
      <w:r>
        <w:rPr>
          <w:noProof/>
          <w:lang w:val="ru-RU"/>
        </w:rPr>
        <w:t>считается успешной, если за выполнение и защиту проекта им набрано не менее 15 баллов.</w:t>
      </w:r>
      <w:r w:rsidR="00362677">
        <w:rPr>
          <w:noProof/>
          <w:lang w:val="ru-RU"/>
        </w:rPr>
        <w:t xml:space="preserve"> В заключении отметим, что подобная </w:t>
      </w:r>
      <w:r w:rsidR="00773D3A">
        <w:rPr>
          <w:noProof/>
          <w:lang w:val="ru-RU"/>
        </w:rPr>
        <w:t xml:space="preserve">форма </w:t>
      </w:r>
      <w:r w:rsidR="00F864DF">
        <w:rPr>
          <w:noProof/>
          <w:lang w:val="ru-RU"/>
        </w:rPr>
        <w:t>проведения экзамена по данной</w:t>
      </w:r>
      <w:r w:rsidR="00CF43EC">
        <w:rPr>
          <w:noProof/>
          <w:lang w:val="ru-RU"/>
        </w:rPr>
        <w:t xml:space="preserve"> </w:t>
      </w:r>
      <w:r w:rsidR="00F864DF">
        <w:rPr>
          <w:noProof/>
          <w:lang w:val="ru-RU"/>
        </w:rPr>
        <w:t>дисциплине</w:t>
      </w:r>
      <w:r w:rsidR="00CF43EC">
        <w:rPr>
          <w:noProof/>
          <w:lang w:val="ru-RU"/>
        </w:rPr>
        <w:t xml:space="preserve"> </w:t>
      </w:r>
      <w:r w:rsidR="00773D3A">
        <w:rPr>
          <w:noProof/>
          <w:lang w:val="ru-RU"/>
        </w:rPr>
        <w:t>применяе</w:t>
      </w:r>
      <w:r w:rsidR="000D0C5D">
        <w:rPr>
          <w:noProof/>
          <w:lang w:val="ru-RU"/>
        </w:rPr>
        <w:t>т</w:t>
      </w:r>
      <w:r w:rsidR="00773D3A">
        <w:rPr>
          <w:noProof/>
          <w:lang w:val="ru-RU"/>
        </w:rPr>
        <w:t>ся впервые</w:t>
      </w:r>
      <w:r w:rsidR="00320D33">
        <w:rPr>
          <w:noProof/>
          <w:lang w:val="ru-RU"/>
        </w:rPr>
        <w:t>, о</w:t>
      </w:r>
      <w:r w:rsidR="00773D3A">
        <w:rPr>
          <w:noProof/>
          <w:lang w:val="ru-RU"/>
        </w:rPr>
        <w:t xml:space="preserve">днако </w:t>
      </w:r>
      <w:r w:rsidR="00362677">
        <w:rPr>
          <w:noProof/>
          <w:lang w:val="ru-RU"/>
        </w:rPr>
        <w:t xml:space="preserve">студенты </w:t>
      </w:r>
      <w:r w:rsidR="00320D33">
        <w:rPr>
          <w:noProof/>
          <w:lang w:val="ru-RU"/>
        </w:rPr>
        <w:t xml:space="preserve">достаточно активно приступили к работе над такими проектами. Полученные результаты проектов не только </w:t>
      </w:r>
      <w:r w:rsidR="000D0C5D">
        <w:rPr>
          <w:noProof/>
          <w:lang w:val="ru-RU"/>
        </w:rPr>
        <w:t>обога</w:t>
      </w:r>
      <w:r w:rsidR="00320D33">
        <w:rPr>
          <w:noProof/>
          <w:lang w:val="ru-RU"/>
        </w:rPr>
        <w:t>тят будущих педагогов знан</w:t>
      </w:r>
      <w:r w:rsidR="000D0C5D">
        <w:rPr>
          <w:noProof/>
          <w:lang w:val="ru-RU"/>
        </w:rPr>
        <w:t>и</w:t>
      </w:r>
      <w:r w:rsidR="00320D33">
        <w:rPr>
          <w:noProof/>
          <w:lang w:val="ru-RU"/>
        </w:rPr>
        <w:t>ями, но и внесут свой вклад в формирование методической копилки материалов для прохождения педагоги</w:t>
      </w:r>
      <w:r w:rsidR="000D0C5D">
        <w:rPr>
          <w:noProof/>
          <w:lang w:val="ru-RU"/>
        </w:rPr>
        <w:t>ческой практики или дальнейшей профессиональной де</w:t>
      </w:r>
      <w:r w:rsidR="00320D33">
        <w:rPr>
          <w:noProof/>
          <w:lang w:val="ru-RU"/>
        </w:rPr>
        <w:t>я</w:t>
      </w:r>
      <w:r w:rsidR="000D0C5D">
        <w:rPr>
          <w:noProof/>
          <w:lang w:val="ru-RU"/>
        </w:rPr>
        <w:t>те</w:t>
      </w:r>
      <w:r w:rsidR="00320D33">
        <w:rPr>
          <w:noProof/>
          <w:lang w:val="ru-RU"/>
        </w:rPr>
        <w:t>льности.</w:t>
      </w:r>
    </w:p>
    <w:p w:rsidR="00320D33" w:rsidRDefault="00320D33" w:rsidP="00574078">
      <w:pPr>
        <w:pStyle w:val="base"/>
        <w:rPr>
          <w:noProof/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292685" w:rsidRDefault="00292685" w:rsidP="00292685">
      <w:pPr>
        <w:pStyle w:val="litera"/>
        <w:numPr>
          <w:ilvl w:val="0"/>
          <w:numId w:val="20"/>
        </w:numPr>
        <w:rPr>
          <w:szCs w:val="20"/>
        </w:rPr>
      </w:pPr>
      <w:r w:rsidRPr="00292685">
        <w:rPr>
          <w:bCs/>
        </w:rPr>
        <w:t>Дьяконов В.П.</w:t>
      </w:r>
      <w:r w:rsidRPr="000D0C5D">
        <w:t xml:space="preserve"> Компьютерная математика: теория и практика [Текст] / В. П. </w:t>
      </w:r>
      <w:r w:rsidRPr="000D0C5D">
        <w:rPr>
          <w:bCs/>
        </w:rPr>
        <w:t>Дьяконов</w:t>
      </w:r>
      <w:r>
        <w:t xml:space="preserve">. - </w:t>
      </w:r>
      <w:proofErr w:type="gramStart"/>
      <w:r>
        <w:t>М.</w:t>
      </w:r>
      <w:r w:rsidRPr="000D0C5D">
        <w:t>:</w:t>
      </w:r>
      <w:proofErr w:type="spellStart"/>
      <w:r>
        <w:t>Нолидж</w:t>
      </w:r>
      <w:proofErr w:type="spellEnd"/>
      <w:proofErr w:type="gramEnd"/>
      <w:r>
        <w:t>, 2001. – 1296 с.</w:t>
      </w:r>
    </w:p>
    <w:p w:rsidR="006A4660" w:rsidRPr="00292685" w:rsidRDefault="00292685" w:rsidP="00292685">
      <w:pPr>
        <w:pStyle w:val="litera"/>
        <w:numPr>
          <w:ilvl w:val="0"/>
          <w:numId w:val="20"/>
        </w:numPr>
        <w:rPr>
          <w:szCs w:val="20"/>
        </w:rPr>
      </w:pPr>
      <w:r>
        <w:t xml:space="preserve">Системы компьютерной </w:t>
      </w:r>
      <w:proofErr w:type="gramStart"/>
      <w:r>
        <w:t>математики :</w:t>
      </w:r>
      <w:proofErr w:type="gramEnd"/>
      <w:r>
        <w:t xml:space="preserve"> сайт. – URL: https://intuit.ru/studies/courses/3632/874/lecture/14311?page=2 (дата обращения: 01.06.2023). – Текст: электронный.</w:t>
      </w:r>
    </w:p>
    <w:p w:rsidR="006A4660" w:rsidRPr="000D0C5D" w:rsidRDefault="006A4660" w:rsidP="006A4660">
      <w:pPr>
        <w:pStyle w:val="litera"/>
        <w:numPr>
          <w:ilvl w:val="0"/>
          <w:numId w:val="0"/>
        </w:numPr>
        <w:ind w:left="360" w:hanging="360"/>
      </w:pPr>
    </w:p>
    <w:p w:rsidR="006A4660" w:rsidRPr="000D0C5D" w:rsidRDefault="006A4660" w:rsidP="006A4660">
      <w:pPr>
        <w:pStyle w:val="litera"/>
        <w:numPr>
          <w:ilvl w:val="0"/>
          <w:numId w:val="0"/>
        </w:numPr>
        <w:ind w:left="360" w:hanging="360"/>
        <w:rPr>
          <w:szCs w:val="20"/>
        </w:rPr>
      </w:pPr>
    </w:p>
    <w:sectPr w:rsidR="006A4660" w:rsidRPr="000D0C5D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72" w:rsidRDefault="00382872">
      <w:r>
        <w:separator/>
      </w:r>
    </w:p>
    <w:p w:rsidR="00382872" w:rsidRDefault="00382872"/>
    <w:p w:rsidR="00382872" w:rsidRDefault="00382872"/>
    <w:p w:rsidR="00382872" w:rsidRDefault="00382872"/>
  </w:endnote>
  <w:endnote w:type="continuationSeparator" w:id="0">
    <w:p w:rsidR="00382872" w:rsidRDefault="00382872">
      <w:r>
        <w:continuationSeparator/>
      </w:r>
    </w:p>
    <w:p w:rsidR="00382872" w:rsidRDefault="00382872"/>
    <w:p w:rsidR="00382872" w:rsidRDefault="00382872"/>
    <w:p w:rsidR="00382872" w:rsidRDefault="00382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E34795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72" w:rsidRDefault="00382872">
      <w:r>
        <w:separator/>
      </w:r>
    </w:p>
    <w:p w:rsidR="00382872" w:rsidRDefault="00382872"/>
    <w:p w:rsidR="00382872" w:rsidRDefault="00382872"/>
    <w:p w:rsidR="00382872" w:rsidRDefault="00382872"/>
  </w:footnote>
  <w:footnote w:type="continuationSeparator" w:id="0">
    <w:p w:rsidR="00382872" w:rsidRDefault="00382872">
      <w:r>
        <w:continuationSeparator/>
      </w:r>
    </w:p>
    <w:p w:rsidR="00382872" w:rsidRDefault="00382872"/>
    <w:p w:rsidR="00382872" w:rsidRDefault="00382872"/>
    <w:p w:rsidR="00382872" w:rsidRDefault="003828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3pt;height:11.3pt" o:bullet="t">
        <v:imagedata r:id="rId1" o:title="mso10"/>
      </v:shape>
    </w:pict>
  </w:numPicBullet>
  <w:numPicBullet w:numPicBulletId="1">
    <w:pict>
      <v:shape id="_x0000_i1039" type="#_x0000_t75" style="width:9.65pt;height:9.6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CA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22F5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149A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0C5D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1C7B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685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D33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4DCC"/>
    <w:rsid w:val="00345190"/>
    <w:rsid w:val="00346893"/>
    <w:rsid w:val="003475D8"/>
    <w:rsid w:val="003517BA"/>
    <w:rsid w:val="0035227E"/>
    <w:rsid w:val="00354468"/>
    <w:rsid w:val="00355F58"/>
    <w:rsid w:val="0036002F"/>
    <w:rsid w:val="003605E0"/>
    <w:rsid w:val="00360945"/>
    <w:rsid w:val="00360EFF"/>
    <w:rsid w:val="00362677"/>
    <w:rsid w:val="003655CC"/>
    <w:rsid w:val="003731FB"/>
    <w:rsid w:val="00373C6D"/>
    <w:rsid w:val="0037768C"/>
    <w:rsid w:val="00380619"/>
    <w:rsid w:val="0038069A"/>
    <w:rsid w:val="00381817"/>
    <w:rsid w:val="00382872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15FA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24CA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173E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861D3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2149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1FA8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660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255B6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3D3A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1B5F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000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6D32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284C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184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2000"/>
    <w:rsid w:val="00CE4447"/>
    <w:rsid w:val="00CF2721"/>
    <w:rsid w:val="00CF2D7F"/>
    <w:rsid w:val="00CF392B"/>
    <w:rsid w:val="00CF3AE3"/>
    <w:rsid w:val="00CF4037"/>
    <w:rsid w:val="00CF43EC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44E1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4795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81810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1623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4DF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3DF83"/>
  <w15:docId w15:val="{E2B54CDB-061D-4960-B0AC-745B6206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uiPriority w:val="9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uiPriority w:val="9"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3284C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keyword">
    <w:name w:val="keyword"/>
    <w:basedOn w:val="aa"/>
    <w:rsid w:val="00EC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7;&#1041;&#1054;&#1056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219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Admin</dc:creator>
  <cp:lastModifiedBy>Admin</cp:lastModifiedBy>
  <cp:revision>12</cp:revision>
  <cp:lastPrinted>2011-06-10T13:51:00Z</cp:lastPrinted>
  <dcterms:created xsi:type="dcterms:W3CDTF">2023-06-07T18:57:00Z</dcterms:created>
  <dcterms:modified xsi:type="dcterms:W3CDTF">2023-06-10T05:27:00Z</dcterms:modified>
</cp:coreProperties>
</file>